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CB3D57">
      <w:pPr>
        <w:spacing w:line="440" w:lineRule="exact"/>
        <w:jc w:val="left"/>
        <w:rPr>
          <w:rFonts w:ascii="Times New Roman" w:hAnsi="Times New Roman" w:eastAsia="仿宋_GB2312"/>
          <w:color w:val="000000"/>
          <w:sz w:val="30"/>
          <w:szCs w:val="30"/>
        </w:rPr>
      </w:pPr>
      <w:bookmarkStart w:id="0" w:name="_GoBack"/>
      <w:bookmarkEnd w:id="0"/>
      <w:r>
        <w:rPr>
          <w:rFonts w:ascii="Times New Roman" w:hAnsi="Times New Roman" w:eastAsia="仿宋_GB2312"/>
          <w:color w:val="000000"/>
          <w:sz w:val="30"/>
          <w:szCs w:val="30"/>
        </w:rPr>
        <w:t>附件1</w:t>
      </w:r>
    </w:p>
    <w:p w14:paraId="7CFD2278">
      <w:pPr>
        <w:widowControl/>
        <w:spacing w:line="360" w:lineRule="atLeast"/>
        <w:jc w:val="center"/>
        <w:rPr>
          <w:rFonts w:ascii="Times New Roman" w:hAnsi="Times New Roman" w:eastAsia="方正小标宋简体"/>
          <w:bCs/>
          <w:color w:val="000000"/>
          <w:kern w:val="0"/>
          <w:sz w:val="44"/>
          <w:szCs w:val="44"/>
        </w:rPr>
      </w:pPr>
      <w:r>
        <w:rPr>
          <w:rFonts w:ascii="Times New Roman" w:hAnsi="Times New Roman" w:eastAsia="方正小标宋简体"/>
          <w:bCs/>
          <w:color w:val="000000"/>
          <w:kern w:val="0"/>
          <w:sz w:val="44"/>
          <w:szCs w:val="44"/>
        </w:rPr>
        <w:t>国家教育考试违规处理办法</w:t>
      </w:r>
    </w:p>
    <w:p w14:paraId="16205D11">
      <w:pPr>
        <w:widowControl/>
        <w:spacing w:line="400" w:lineRule="exact"/>
        <w:jc w:val="center"/>
        <w:rPr>
          <w:rFonts w:ascii="Times New Roman" w:hAnsi="Times New Roman" w:eastAsia="仿宋_GB2312"/>
          <w:bCs/>
          <w:color w:val="000000"/>
          <w:kern w:val="0"/>
          <w:sz w:val="28"/>
          <w:szCs w:val="28"/>
        </w:rPr>
      </w:pPr>
      <w:r>
        <w:rPr>
          <w:rFonts w:ascii="Times New Roman" w:hAnsi="Times New Roman" w:eastAsia="仿宋_GB2312"/>
          <w:bCs/>
          <w:color w:val="000000"/>
          <w:kern w:val="0"/>
          <w:sz w:val="28"/>
          <w:szCs w:val="28"/>
        </w:rPr>
        <w:t>（中华人民共和国教育部第33号令，摘选）</w:t>
      </w:r>
    </w:p>
    <w:p w14:paraId="729F183C">
      <w:pPr>
        <w:widowControl/>
        <w:spacing w:line="440" w:lineRule="exact"/>
        <w:jc w:val="center"/>
        <w:rPr>
          <w:rFonts w:ascii="Times New Roman" w:hAnsi="Times New Roman" w:eastAsia="仿宋_GB2312"/>
          <w:bCs/>
          <w:color w:val="000000"/>
          <w:kern w:val="0"/>
          <w:sz w:val="28"/>
          <w:szCs w:val="28"/>
        </w:rPr>
      </w:pPr>
      <w:r>
        <w:rPr>
          <w:rFonts w:ascii="Times New Roman" w:hAnsi="Times New Roman" w:eastAsia="仿宋_GB2312"/>
          <w:bCs/>
          <w:color w:val="000000"/>
          <w:kern w:val="0"/>
          <w:sz w:val="28"/>
          <w:szCs w:val="28"/>
        </w:rPr>
        <w:t>第二章  违规行为的认定与处理</w:t>
      </w:r>
    </w:p>
    <w:p w14:paraId="05C05C66">
      <w:pPr>
        <w:widowControl/>
        <w:spacing w:line="440" w:lineRule="exact"/>
        <w:jc w:val="center"/>
        <w:rPr>
          <w:rFonts w:hint="eastAsia" w:ascii="Times New Roman" w:hAnsi="Times New Roman" w:eastAsia="仿宋_GB2312"/>
          <w:color w:val="000000"/>
          <w:kern w:val="0"/>
          <w:sz w:val="28"/>
          <w:szCs w:val="28"/>
        </w:rPr>
      </w:pPr>
    </w:p>
    <w:p w14:paraId="5C71A570">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第五条  考生不遵守考场纪律，不服从考试工作人员的安排与要求，有下列行为之一的，应当认定为考试违纪：</w:t>
      </w:r>
    </w:p>
    <w:p w14:paraId="0EE4AC68">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（一）携带规定以外的物品进入考场或者未放在指定位置的；</w:t>
      </w:r>
    </w:p>
    <w:p w14:paraId="75B6C8C7">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（二）未在规定的座位参加考试的；</w:t>
      </w:r>
    </w:p>
    <w:p w14:paraId="00416093">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（三）考试开始信号发出前答题或者考试结束信号发出后继续答题的；</w:t>
      </w:r>
    </w:p>
    <w:p w14:paraId="672298A1">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（四）在考试过程中旁窥、交头接耳、互打暗号或者手势的；</w:t>
      </w:r>
    </w:p>
    <w:p w14:paraId="35463F4B">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（五）在考场或者教育考试机构禁止的范围内，喧哗、吸烟或者实施其他影响考场秩序的行为的；</w:t>
      </w:r>
    </w:p>
    <w:p w14:paraId="62F6EA33">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（六）未经考试工作人员同意在考试过程中擅自离开考场的；</w:t>
      </w:r>
    </w:p>
    <w:p w14:paraId="35838B15">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（七）将试卷、答卷（含答题卡、答题纸等，下同）、草稿纸等考试用纸带出考场的；</w:t>
      </w:r>
    </w:p>
    <w:p w14:paraId="127B7554">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（八）用规定以外的笔或者纸答题或者在试卷规定以外的地方书写姓名、考号或者以其他方式在答卷上标记信息的；</w:t>
      </w:r>
    </w:p>
    <w:p w14:paraId="2550E30C">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（九）其他违反考场规则但尚未构成作弊的行为。</w:t>
      </w:r>
    </w:p>
    <w:p w14:paraId="2B22FA6F">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第六条  考生违背考试公平、公正原则，在考试过程中有下列行为之一的，应当认定为考试作弊：</w:t>
      </w:r>
    </w:p>
    <w:p w14:paraId="77EE3B34">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（一）携带与考试内容相关的材料或者存储有与考试内容相关资料的电子设备参加考试的；</w:t>
      </w:r>
    </w:p>
    <w:p w14:paraId="096233A7">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（二）抄袭或者协助他人抄袭试题答案或者与考试内容相关的资料的；</w:t>
      </w:r>
    </w:p>
    <w:p w14:paraId="17644797">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（三）抢夺、窃取他人试卷、答卷或者胁迫他人为自己抄袭提供方便的；</w:t>
      </w:r>
    </w:p>
    <w:p w14:paraId="7D1B2EFD">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（四）携带具有发送或者接收信息功能的设备的；</w:t>
      </w:r>
    </w:p>
    <w:p w14:paraId="16E69686">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（五）由他人冒名代替参加考试的；</w:t>
      </w:r>
    </w:p>
    <w:p w14:paraId="27295AD6">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（六）故意销毁试卷、答卷或者考试材料的；</w:t>
      </w:r>
    </w:p>
    <w:p w14:paraId="788E9A82">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（七）在答卷上填写与本人身份不符的姓名、考号等信息的；</w:t>
      </w:r>
    </w:p>
    <w:p w14:paraId="11CA541B">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（八）传、接物品或者交换试卷、答卷、草稿纸的；</w:t>
      </w:r>
    </w:p>
    <w:p w14:paraId="1A09526C">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（九）其他以不正当手段获得或者试图获得试题答案、考试成绩的行为。</w:t>
      </w:r>
    </w:p>
    <w:p w14:paraId="72ABBF11">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第七条  教育考试机构、考试工作人员在考试过程中或者在考试结束后发现下列行为之一的，应当认定相关的考生实施了考试作弊行为：</w:t>
      </w:r>
    </w:p>
    <w:p w14:paraId="41CDD41B">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（一）通过伪造证件、证明、档案及其他材料获得考试资格、加分资格和考试成绩的；</w:t>
      </w:r>
    </w:p>
    <w:p w14:paraId="104EDD10">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（二）评卷过程中被认定为答案雷同的；</w:t>
      </w:r>
    </w:p>
    <w:p w14:paraId="3C836CB4">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（三）考场纪律混乱、考试秩序失控，出现大面积考试作弊现象的；</w:t>
      </w:r>
    </w:p>
    <w:p w14:paraId="18EE1095">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（四）考试工作人员协助实施作弊行为，事后查实的；</w:t>
      </w:r>
    </w:p>
    <w:p w14:paraId="7FFED9C6">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（五）其他应认定为作弊的行为。</w:t>
      </w:r>
    </w:p>
    <w:p w14:paraId="6EF5833A">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第八条  考生及其他人员应当自觉维护考试秩序，服从考试工作人员的管理，不得有下列扰乱考试秩序的行为：</w:t>
      </w:r>
    </w:p>
    <w:p w14:paraId="5BB8437A">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（一）故意扰乱考点、考场、评卷场所等考试工作场所秩序；</w:t>
      </w:r>
    </w:p>
    <w:p w14:paraId="47017F74">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（二）拒绝、妨碍考试工作人员履行管理职责；</w:t>
      </w:r>
    </w:p>
    <w:p w14:paraId="1F8360B5">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（三）威胁、侮辱、诽谤、诬陷或者以其他方式侵害考试工作人员、其他考生合法权益的行为；</w:t>
      </w:r>
    </w:p>
    <w:p w14:paraId="0E21B1E2">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（四）故意损坏考场设施设备；</w:t>
      </w:r>
    </w:p>
    <w:p w14:paraId="3DB1F26F">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（五）其他扰乱考试管理秩序的行为。</w:t>
      </w:r>
    </w:p>
    <w:p w14:paraId="6EAE632A">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第九条  考生有第五条所列考试违纪行为之一的，取消该科目的考试成绩。</w:t>
      </w:r>
    </w:p>
    <w:p w14:paraId="331F301B">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考生有第六条、第七条所列考试作弊行为之一的，其所报名参加考试的各阶段、各科成绩无效；参加高等教育自学考试的，当次考试各科成绩无效。</w:t>
      </w:r>
    </w:p>
    <w:p w14:paraId="4E853A60">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有下列情形之一的，可以视情节轻重，同时给予暂停参加该项考试1至3年的处理；情节特别严重的，可以同时给予暂停参加各种国家教育考试1至3年的处理：</w:t>
      </w:r>
    </w:p>
    <w:p w14:paraId="681D420D">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（一）组织团伙作弊的；</w:t>
      </w:r>
    </w:p>
    <w:p w14:paraId="457BCA02">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（二）向考场外发送、传递试题信息的；</w:t>
      </w:r>
    </w:p>
    <w:p w14:paraId="39018E09">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（三）使用相关设备接收信息实施作弊的；</w:t>
      </w:r>
    </w:p>
    <w:p w14:paraId="0BB2CAE9">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（四）伪造、变造身份证、准考证及其他证明材料，由他人代替或者代替考生参加考试的。</w:t>
      </w:r>
    </w:p>
    <w:p w14:paraId="651F05BD">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参加高等教育自学考试的考生有前款严重作弊行为的，也可以给予延迟毕业时间1至3年的处理，延迟期间考试成绩无效。</w:t>
      </w:r>
    </w:p>
    <w:p w14:paraId="722C0D3B">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第十条  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14:paraId="1F048E04">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第十一条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0CC8F36B">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第十二条  在校学生、在职教师有下列情形之一的，教育考试机构应当通报其所在学校，由学校根据有关规定严肃处理，直至开除学籍或者予以解聘：</w:t>
      </w:r>
    </w:p>
    <w:p w14:paraId="142EF9AF">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（一）代替考生或者由他人代替参加考试的；</w:t>
      </w:r>
    </w:p>
    <w:p w14:paraId="692D6FAF">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（二）组织团伙作弊的；</w:t>
      </w:r>
    </w:p>
    <w:p w14:paraId="0F2286DC">
      <w:pPr>
        <w:widowControl/>
        <w:spacing w:line="44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（三）为作弊组织者提供试题信息、答案及相应设备等参与团伙作弊行为的。</w:t>
      </w:r>
    </w:p>
    <w:p w14:paraId="3A9C6A2F">
      <w:pPr>
        <w:widowControl/>
        <w:spacing w:line="440" w:lineRule="exact"/>
        <w:ind w:firstLine="560" w:firstLineChars="200"/>
        <w:rPr>
          <w:rFonts w:ascii="Times New Roman" w:hAnsi="Times New Roman" w:eastAsia="仿宋_GB2312"/>
          <w:color w:val="000000"/>
          <w:kern w:val="0"/>
          <w:sz w:val="28"/>
          <w:szCs w:val="28"/>
        </w:rPr>
      </w:pPr>
    </w:p>
    <w:p w14:paraId="1DA252C3">
      <w:pPr>
        <w:widowControl/>
        <w:spacing w:line="440" w:lineRule="exact"/>
        <w:ind w:firstLine="560" w:firstLineChars="200"/>
        <w:rPr>
          <w:rFonts w:ascii="Times New Roman" w:hAnsi="Times New Roman" w:eastAsia="仿宋_GB2312"/>
          <w:color w:val="000000"/>
          <w:kern w:val="0"/>
          <w:sz w:val="28"/>
          <w:szCs w:val="28"/>
        </w:rPr>
      </w:pPr>
    </w:p>
    <w:p w14:paraId="774DB377">
      <w:pPr>
        <w:widowControl/>
        <w:spacing w:line="400" w:lineRule="exact"/>
        <w:ind w:firstLine="560" w:firstLineChars="200"/>
        <w:jc w:val="left"/>
        <w:rPr>
          <w:rFonts w:ascii="Times New Roman" w:hAnsi="Times New Roman"/>
          <w:color w:val="000000"/>
          <w:kern w:val="0"/>
          <w:sz w:val="28"/>
          <w:szCs w:val="28"/>
        </w:rPr>
      </w:pPr>
    </w:p>
    <w:p w14:paraId="7AEAD802">
      <w:pPr>
        <w:spacing w:line="460" w:lineRule="exact"/>
        <w:ind w:right="1200"/>
        <w:rPr>
          <w:rFonts w:ascii="Times New Roman" w:hAnsi="Times New Roman" w:eastAsia="仿宋_GB2312"/>
          <w:color w:val="000000"/>
          <w:sz w:val="28"/>
          <w:szCs w:val="28"/>
        </w:rPr>
      </w:pPr>
    </w:p>
    <w:p w14:paraId="1E6DC7A1">
      <w:pPr>
        <w:spacing w:line="440" w:lineRule="exact"/>
        <w:jc w:val="left"/>
        <w:rPr>
          <w:rFonts w:ascii="Times New Roman" w:hAnsi="Times New Roman" w:eastAsia="仿宋_GB2312"/>
          <w:color w:val="000000"/>
          <w:sz w:val="32"/>
          <w:szCs w:val="32"/>
        </w:rPr>
      </w:pPr>
      <w:r>
        <w:rPr>
          <w:rFonts w:ascii="Times New Roman" w:hAnsi="Times New Roman" w:eastAsia="仿宋_GB2312"/>
          <w:color w:val="000000"/>
          <w:sz w:val="32"/>
          <w:szCs w:val="32"/>
        </w:rPr>
        <w:t>附件2</w:t>
      </w:r>
    </w:p>
    <w:p w14:paraId="64FC97E3">
      <w:pPr>
        <w:spacing w:line="560" w:lineRule="exact"/>
        <w:jc w:val="left"/>
        <w:rPr>
          <w:rFonts w:ascii="Times New Roman" w:hAnsi="Times New Roman" w:eastAsia="仿宋_GB2312"/>
          <w:color w:val="000000"/>
          <w:sz w:val="32"/>
          <w:szCs w:val="32"/>
        </w:rPr>
      </w:pPr>
    </w:p>
    <w:p w14:paraId="74902B8D">
      <w:pPr>
        <w:spacing w:line="560" w:lineRule="exact"/>
        <w:jc w:val="center"/>
        <w:rPr>
          <w:rFonts w:ascii="Times New Roman" w:hAnsi="Times New Roman" w:eastAsia="方正小标宋简体"/>
          <w:color w:val="000000"/>
          <w:sz w:val="44"/>
          <w:szCs w:val="44"/>
        </w:rPr>
      </w:pPr>
      <w:r>
        <w:rPr>
          <w:rFonts w:ascii="Times New Roman" w:hAnsi="Times New Roman" w:eastAsia="方正小标宋简体"/>
          <w:color w:val="000000"/>
          <w:sz w:val="44"/>
          <w:szCs w:val="44"/>
        </w:rPr>
        <w:t>成都医学院高等学历继续教育</w:t>
      </w:r>
    </w:p>
    <w:p w14:paraId="59E3A5AD">
      <w:pPr>
        <w:spacing w:line="560" w:lineRule="exact"/>
        <w:jc w:val="center"/>
        <w:rPr>
          <w:rFonts w:ascii="Times New Roman" w:hAnsi="Times New Roman" w:eastAsia="仿宋_GB2312"/>
          <w:color w:val="000000"/>
          <w:sz w:val="30"/>
          <w:szCs w:val="30"/>
        </w:rPr>
      </w:pPr>
      <w:r>
        <w:rPr>
          <w:rFonts w:ascii="Times New Roman" w:hAnsi="Times New Roman" w:eastAsia="方正小标宋简体"/>
          <w:color w:val="000000"/>
          <w:sz w:val="44"/>
          <w:szCs w:val="44"/>
        </w:rPr>
        <w:t>学士学位英语水平考试考场规则</w:t>
      </w:r>
    </w:p>
    <w:p w14:paraId="0D57B598">
      <w:pPr>
        <w:spacing w:line="440" w:lineRule="exact"/>
        <w:jc w:val="center"/>
        <w:rPr>
          <w:rFonts w:ascii="Times New Roman" w:hAnsi="Times New Roman" w:eastAsia="仿宋_GB2312"/>
          <w:color w:val="000000"/>
          <w:sz w:val="32"/>
          <w:szCs w:val="32"/>
        </w:rPr>
      </w:pPr>
      <w:r>
        <w:rPr>
          <w:rFonts w:ascii="Times New Roman" w:hAnsi="Times New Roman" w:eastAsia="仿宋_GB2312"/>
          <w:color w:val="000000"/>
          <w:sz w:val="32"/>
          <w:szCs w:val="32"/>
        </w:rPr>
        <w:t>（202</w:t>
      </w:r>
      <w:r>
        <w:rPr>
          <w:rFonts w:hint="eastAsia" w:ascii="Times New Roman" w:hAnsi="Times New Roman" w:eastAsia="仿宋_GB2312"/>
          <w:color w:val="000000"/>
          <w:sz w:val="32"/>
          <w:szCs w:val="32"/>
        </w:rPr>
        <w:t>5</w:t>
      </w:r>
      <w:r>
        <w:rPr>
          <w:rFonts w:ascii="Times New Roman" w:hAnsi="Times New Roman" w:eastAsia="仿宋_GB2312"/>
          <w:color w:val="000000"/>
          <w:sz w:val="32"/>
          <w:szCs w:val="32"/>
        </w:rPr>
        <w:t>版）</w:t>
      </w:r>
    </w:p>
    <w:p w14:paraId="5EFD8FF8">
      <w:pPr>
        <w:spacing w:line="440" w:lineRule="exact"/>
        <w:ind w:firstLine="640" w:firstLineChars="200"/>
        <w:jc w:val="left"/>
        <w:rPr>
          <w:rFonts w:ascii="Times New Roman" w:hAnsi="Times New Roman" w:eastAsia="仿宋_GB2312"/>
          <w:color w:val="000000"/>
          <w:sz w:val="32"/>
          <w:szCs w:val="32"/>
        </w:rPr>
      </w:pPr>
    </w:p>
    <w:p w14:paraId="78DE303A">
      <w:pPr>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1.考生进入考场，不得携带任何工具书、印刷品、纸张和通讯工具，否则视为违纪。只带考试必须的黑色钢笔或签字笔、橡皮擦，</w:t>
      </w:r>
      <w:r>
        <w:rPr>
          <w:rFonts w:hint="eastAsia" w:ascii="Times New Roman" w:hAnsi="Times New Roman" w:eastAsia="仿宋_GB2312"/>
          <w:color w:val="000000"/>
          <w:sz w:val="32"/>
          <w:szCs w:val="32"/>
        </w:rPr>
        <w:t>2B</w:t>
      </w:r>
      <w:r>
        <w:rPr>
          <w:rFonts w:ascii="Times New Roman" w:hAnsi="Times New Roman" w:eastAsia="仿宋_GB2312"/>
          <w:color w:val="000000"/>
          <w:sz w:val="32"/>
          <w:szCs w:val="32"/>
        </w:rPr>
        <w:t>铅笔由学校统一提供。</w:t>
      </w:r>
    </w:p>
    <w:p w14:paraId="7EED211F">
      <w:pPr>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2.考生必须带齐身份证、准考证，方可进入学校、考场。</w:t>
      </w:r>
    </w:p>
    <w:p w14:paraId="6A1C8C6F">
      <w:pPr>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3.考生在答题前，按要求将考生姓名、准考证号正确填写、填涂在答题卡的指定位置，不得在试卷上作任何标记。</w:t>
      </w:r>
    </w:p>
    <w:p w14:paraId="644466FF">
      <w:pPr>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4.考生对试题理解有疑难时，不得向监考人员询问。如不涉及试题内容，有试题分发错误和字迹模糊等问题，可举手询问。</w:t>
      </w:r>
    </w:p>
    <w:p w14:paraId="2F303B53">
      <w:pPr>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5.考生在考场内必须保持安静。考试前应做好考试的各项准备，考试过程中原则上不得上厕所，不得提前交卷。</w:t>
      </w:r>
    </w:p>
    <w:p w14:paraId="6860AE33">
      <w:pPr>
        <w:spacing w:line="520" w:lineRule="exact"/>
        <w:ind w:firstLine="640" w:firstLineChars="200"/>
        <w:rPr>
          <w:rFonts w:ascii="Times New Roman" w:hAnsi="Times New Roman" w:eastAsia="仿宋_GB2312"/>
          <w:color w:val="000000"/>
          <w:sz w:val="32"/>
          <w:szCs w:val="32"/>
        </w:rPr>
      </w:pPr>
      <w:r>
        <w:rPr>
          <w:rFonts w:ascii="Times New Roman" w:hAnsi="Times New Roman" w:eastAsia="仿宋_GB2312"/>
          <w:color w:val="000000"/>
          <w:sz w:val="32"/>
          <w:szCs w:val="32"/>
        </w:rPr>
        <w:t>6.上午9:30开始考试，考试开始15分钟后，迟到考生不得进入考场。考试结束时，考生应立即停止答卷，并将试卷、答题卡扣放在考桌上，待监考人员将试卷、答题卡逐一收齐并允许后，方可退出考场。不准将答题卡、试卷带走，否则视为违纪。离开考场后安全离校，不得在校内大声喧哗。</w:t>
      </w:r>
    </w:p>
    <w:p w14:paraId="6007CC91">
      <w:pPr>
        <w:spacing w:line="440" w:lineRule="exact"/>
        <w:jc w:val="left"/>
        <w:rPr>
          <w:rFonts w:ascii="Times New Roman" w:hAnsi="Times New Roman" w:eastAsia="仿宋_GB2312"/>
          <w:color w:val="000000"/>
          <w:sz w:val="32"/>
          <w:szCs w:val="32"/>
        </w:rPr>
      </w:pPr>
    </w:p>
    <w:p w14:paraId="263FC20D">
      <w:pPr>
        <w:spacing w:line="440" w:lineRule="exact"/>
        <w:jc w:val="left"/>
        <w:rPr>
          <w:rFonts w:ascii="Times New Roman" w:hAnsi="Times New Roman" w:eastAsia="仿宋_GB2312"/>
          <w:color w:val="000000"/>
          <w:sz w:val="32"/>
          <w:szCs w:val="32"/>
        </w:rPr>
      </w:pPr>
    </w:p>
    <w:p w14:paraId="77042B5C">
      <w:pPr>
        <w:spacing w:line="440" w:lineRule="exact"/>
        <w:jc w:val="left"/>
        <w:rPr>
          <w:rFonts w:ascii="Times New Roman" w:hAnsi="Times New Roman" w:eastAsia="仿宋_GB2312"/>
          <w:color w:val="000000"/>
          <w:sz w:val="32"/>
          <w:szCs w:val="32"/>
        </w:rPr>
      </w:pPr>
    </w:p>
    <w:p w14:paraId="760062ED">
      <w:pPr>
        <w:spacing w:line="440" w:lineRule="exact"/>
        <w:jc w:val="left"/>
        <w:rPr>
          <w:rFonts w:ascii="Times New Roman" w:hAnsi="Times New Roman" w:eastAsia="仿宋_GB2312"/>
          <w:color w:val="000000"/>
          <w:sz w:val="32"/>
          <w:szCs w:val="32"/>
        </w:rPr>
      </w:pPr>
    </w:p>
    <w:p w14:paraId="26DD4E69">
      <w:pPr>
        <w:rPr>
          <w:rFonts w:ascii="Times New Roman" w:hAnsi="Times New Roman" w:eastAsia="方正小标宋简体"/>
          <w:bCs/>
          <w:sz w:val="32"/>
          <w:szCs w:val="32"/>
        </w:rPr>
      </w:pPr>
      <w:r>
        <w:rPr>
          <w:rFonts w:ascii="Times New Roman" w:hAnsi="Times New Roman" w:eastAsia="仿宋_GB2312"/>
          <w:color w:val="000000"/>
          <w:sz w:val="32"/>
          <w:szCs w:val="32"/>
        </w:rPr>
        <w:t>附件3</w:t>
      </w:r>
    </w:p>
    <w:p w14:paraId="1315CF70">
      <w:pPr>
        <w:spacing w:line="560" w:lineRule="exact"/>
        <w:jc w:val="center"/>
        <w:rPr>
          <w:rFonts w:ascii="Times New Roman" w:hAnsi="Times New Roman" w:eastAsia="方正小标宋简体"/>
          <w:color w:val="000000"/>
          <w:sz w:val="44"/>
          <w:szCs w:val="44"/>
        </w:rPr>
      </w:pPr>
      <w:r>
        <w:rPr>
          <w:rFonts w:ascii="Times New Roman" w:hAnsi="Times New Roman" w:eastAsia="方正小标宋简体"/>
          <w:color w:val="000000"/>
          <w:sz w:val="44"/>
          <w:szCs w:val="44"/>
        </w:rPr>
        <w:t>成都医学院高等学历继续教育</w:t>
      </w:r>
    </w:p>
    <w:p w14:paraId="46C3C57E">
      <w:pPr>
        <w:spacing w:line="560" w:lineRule="exact"/>
        <w:jc w:val="center"/>
        <w:rPr>
          <w:rFonts w:ascii="Times New Roman" w:hAnsi="Times New Roman" w:eastAsia="方正小标宋简体"/>
          <w:color w:val="000000"/>
          <w:sz w:val="44"/>
          <w:szCs w:val="44"/>
        </w:rPr>
      </w:pPr>
      <w:r>
        <w:rPr>
          <w:rFonts w:ascii="Times New Roman" w:hAnsi="Times New Roman" w:eastAsia="方正小标宋简体"/>
          <w:color w:val="000000"/>
          <w:sz w:val="44"/>
          <w:szCs w:val="44"/>
        </w:rPr>
        <w:t>学士学位英语水平考试大纲</w:t>
      </w:r>
    </w:p>
    <w:p w14:paraId="5F7C4964">
      <w:pPr>
        <w:jc w:val="center"/>
        <w:rPr>
          <w:rFonts w:ascii="Times New Roman" w:hAnsi="Times New Roman"/>
          <w:bCs/>
          <w:sz w:val="28"/>
          <w:szCs w:val="32"/>
        </w:rPr>
      </w:pPr>
      <w:r>
        <w:rPr>
          <w:rFonts w:ascii="Times New Roman" w:hAnsi="Times New Roman"/>
          <w:bCs/>
          <w:sz w:val="28"/>
          <w:szCs w:val="32"/>
        </w:rPr>
        <w:t>（2023年版）</w:t>
      </w:r>
    </w:p>
    <w:p w14:paraId="3E185A45">
      <w:pPr>
        <w:spacing w:line="360" w:lineRule="exact"/>
        <w:rPr>
          <w:rFonts w:ascii="Times New Roman" w:hAnsi="Times New Roman" w:eastAsia="黑体"/>
          <w:sz w:val="24"/>
        </w:rPr>
      </w:pPr>
      <w:r>
        <w:rPr>
          <w:rFonts w:ascii="Times New Roman" w:hAnsi="Times New Roman"/>
          <w:szCs w:val="22"/>
        </w:rPr>
        <w:t xml:space="preserve">   </w:t>
      </w:r>
      <w:r>
        <w:rPr>
          <w:rFonts w:ascii="Times New Roman" w:hAnsi="Times New Roman"/>
          <w:sz w:val="24"/>
        </w:rPr>
        <w:t xml:space="preserve"> </w:t>
      </w:r>
      <w:r>
        <w:rPr>
          <w:rFonts w:ascii="Times New Roman" w:hAnsi="Times New Roman" w:eastAsia="黑体"/>
          <w:sz w:val="24"/>
        </w:rPr>
        <w:t>一、考试性质</w:t>
      </w:r>
      <w:r>
        <w:rPr>
          <w:rFonts w:ascii="Times New Roman" w:hAnsi="Times New Roman"/>
          <w:sz w:val="24"/>
        </w:rPr>
        <w:t> </w:t>
      </w:r>
    </w:p>
    <w:p w14:paraId="474BD3D8">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本考试是根据国务院学位委员会、四川省学位委员会有关精神，由成都医学院学位委员会组织的统一考试，其目的是为了客观地测试成人教育各专业本科毕业生申请学士学位者的英语语言知识和运用能力，考查其是否达到普通本科教育非英语专业英语教学的一般要求。大纲参照四川省学位英语考试大纲，依据成都医学院《通用英语教学大纲》，并结合我校成人本科英语教学的实际情况而制定。</w:t>
      </w:r>
    </w:p>
    <w:p w14:paraId="430AE9F3">
      <w:pPr>
        <w:spacing w:line="360" w:lineRule="exact"/>
        <w:rPr>
          <w:rFonts w:ascii="Times New Roman" w:hAnsi="Times New Roman" w:eastAsia="黑体"/>
          <w:sz w:val="24"/>
        </w:rPr>
      </w:pPr>
      <w:r>
        <w:rPr>
          <w:rFonts w:ascii="Times New Roman" w:hAnsi="Times New Roman"/>
          <w:sz w:val="24"/>
        </w:rPr>
        <w:t xml:space="preserve">    </w:t>
      </w:r>
      <w:r>
        <w:rPr>
          <w:rFonts w:ascii="Times New Roman" w:hAnsi="Times New Roman" w:eastAsia="黑体"/>
          <w:sz w:val="24"/>
        </w:rPr>
        <w:t>二、考试要求</w:t>
      </w:r>
    </w:p>
    <w:p w14:paraId="14BDD902">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成人高等教育非英语专业学士学位英语水平考试要求考生能够较熟练地掌握英语基本语法和常用词汇，具有较强的阅读能力和综合运用能力。考生在运用能力方面应分别达到以下要求：</w:t>
      </w:r>
    </w:p>
    <w:p w14:paraId="523AF160">
      <w:pPr>
        <w:spacing w:line="360" w:lineRule="exact"/>
        <w:rPr>
          <w:rFonts w:ascii="Times New Roman" w:hAnsi="Times New Roman" w:eastAsia="楷体_GB2312"/>
          <w:b/>
          <w:sz w:val="24"/>
        </w:rPr>
      </w:pPr>
      <w:r>
        <w:rPr>
          <w:rFonts w:ascii="Times New Roman" w:hAnsi="Times New Roman"/>
          <w:b/>
          <w:sz w:val="24"/>
        </w:rPr>
        <w:t xml:space="preserve">    </w:t>
      </w:r>
      <w:r>
        <w:rPr>
          <w:rFonts w:ascii="Times New Roman" w:hAnsi="Times New Roman" w:eastAsia="楷体_GB2312"/>
          <w:b/>
          <w:sz w:val="24"/>
        </w:rPr>
        <w:t>（一）会话</w:t>
      </w:r>
    </w:p>
    <w:p w14:paraId="3A4ACCF0">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能够使用英语进行日常会话交流，根据对话的情景、场合、人物关系、身份和讲话人的意图及话语含义做出正确判断和用语选择，并能理解常见的英语口语的习惯用法。</w:t>
      </w:r>
    </w:p>
    <w:p w14:paraId="62A4DD97">
      <w:pPr>
        <w:spacing w:line="360" w:lineRule="exact"/>
        <w:rPr>
          <w:rFonts w:ascii="Times New Roman" w:hAnsi="Times New Roman" w:eastAsia="楷体_GB2312"/>
          <w:b/>
          <w:sz w:val="24"/>
        </w:rPr>
      </w:pPr>
      <w:r>
        <w:rPr>
          <w:rFonts w:ascii="Times New Roman" w:hAnsi="Times New Roman"/>
          <w:b/>
          <w:sz w:val="24"/>
        </w:rPr>
        <w:t xml:space="preserve">    </w:t>
      </w:r>
      <w:r>
        <w:rPr>
          <w:rFonts w:ascii="Times New Roman" w:hAnsi="Times New Roman" w:eastAsia="楷体_GB2312"/>
          <w:b/>
          <w:sz w:val="24"/>
        </w:rPr>
        <w:t>（二）阅读</w:t>
      </w:r>
    </w:p>
    <w:p w14:paraId="69D5D1DB">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能够综合运用英语知识和基本阅读技能，读懂难度适中的一般性题材（经济、社会、政法、历史、科普等）和体裁（记叙文、议论文、说明文、应用文等）的英语文章。阅读速度达到每分钟100词。具体要求为：</w:t>
      </w:r>
    </w:p>
    <w:p w14:paraId="4AE09CE5">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 xml:space="preserve"> 1.能够掌握文章的中心思想、主要内容和细节；</w:t>
      </w:r>
    </w:p>
    <w:p w14:paraId="25EFCAF8">
      <w:pPr>
        <w:spacing w:line="360" w:lineRule="exact"/>
        <w:rPr>
          <w:rFonts w:ascii="Times New Roman" w:hAnsi="Times New Roman" w:eastAsia="仿宋_GB2312"/>
          <w:sz w:val="24"/>
        </w:rPr>
      </w:pPr>
      <w:r>
        <w:rPr>
          <w:rFonts w:ascii="Times New Roman" w:hAnsi="Times New Roman" w:eastAsia="仿宋_GB2312"/>
          <w:sz w:val="24"/>
        </w:rPr>
        <w:t xml:space="preserve">    2.具备根据上下文把握词义的能力，理解上下文的逻辑关系；</w:t>
      </w:r>
    </w:p>
    <w:p w14:paraId="7B4A5465">
      <w:pPr>
        <w:spacing w:line="360" w:lineRule="exact"/>
        <w:rPr>
          <w:rFonts w:ascii="Times New Roman" w:hAnsi="Times New Roman" w:eastAsia="仿宋_GB2312"/>
          <w:sz w:val="24"/>
        </w:rPr>
      </w:pPr>
      <w:r>
        <w:rPr>
          <w:rFonts w:ascii="Times New Roman" w:hAnsi="Times New Roman" w:eastAsia="仿宋_GB2312"/>
          <w:sz w:val="24"/>
        </w:rPr>
        <w:t xml:space="preserve">    3.能够根据所读材料进行一定的推论；</w:t>
      </w:r>
    </w:p>
    <w:p w14:paraId="6D94B1C1">
      <w:pPr>
        <w:spacing w:line="360" w:lineRule="exact"/>
        <w:rPr>
          <w:rFonts w:ascii="Times New Roman" w:hAnsi="Times New Roman" w:eastAsia="仿宋_GB2312"/>
          <w:sz w:val="24"/>
        </w:rPr>
      </w:pPr>
      <w:r>
        <w:rPr>
          <w:rFonts w:ascii="Times New Roman" w:hAnsi="Times New Roman" w:eastAsia="仿宋_GB2312"/>
          <w:sz w:val="24"/>
        </w:rPr>
        <w:t xml:space="preserve">    4.能够对文章的结构和作者的态度等做出一般的分析和判断。</w:t>
      </w:r>
    </w:p>
    <w:p w14:paraId="7C743E1C">
      <w:pPr>
        <w:spacing w:line="360" w:lineRule="exact"/>
        <w:rPr>
          <w:rFonts w:ascii="Times New Roman" w:hAnsi="Times New Roman" w:eastAsia="楷体_GB2312"/>
          <w:b/>
          <w:sz w:val="24"/>
        </w:rPr>
      </w:pPr>
      <w:r>
        <w:rPr>
          <w:rFonts w:ascii="Times New Roman" w:hAnsi="Times New Roman"/>
          <w:b/>
          <w:sz w:val="24"/>
        </w:rPr>
        <w:t xml:space="preserve">    </w:t>
      </w:r>
      <w:r>
        <w:rPr>
          <w:rFonts w:ascii="Times New Roman" w:hAnsi="Times New Roman" w:eastAsia="楷体_GB2312"/>
          <w:b/>
          <w:sz w:val="24"/>
        </w:rPr>
        <w:t>（三）词汇</w:t>
      </w:r>
    </w:p>
    <w:p w14:paraId="127FA1E6">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掌握本考试大纲所规定的英语词汇、常用词组、常用词缀，并在阅读、写作等过程中具有相应的应用能力，即：</w:t>
      </w:r>
    </w:p>
    <w:p w14:paraId="4572B36B">
      <w:pPr>
        <w:spacing w:line="360" w:lineRule="exact"/>
        <w:rPr>
          <w:rFonts w:ascii="Times New Roman" w:hAnsi="Times New Roman" w:eastAsia="仿宋_GB2312"/>
          <w:sz w:val="24"/>
        </w:rPr>
      </w:pPr>
      <w:r>
        <w:rPr>
          <w:rFonts w:ascii="Times New Roman" w:hAnsi="Times New Roman" w:eastAsia="仿宋_GB2312"/>
          <w:sz w:val="24"/>
        </w:rPr>
        <w:t xml:space="preserve">    1.领会式掌握4200个左右单词和至少350个常用词组；</w:t>
      </w:r>
    </w:p>
    <w:p w14:paraId="5C59F8EB">
      <w:pPr>
        <w:spacing w:line="360" w:lineRule="exact"/>
        <w:rPr>
          <w:rFonts w:ascii="Times New Roman" w:hAnsi="Times New Roman" w:eastAsia="仿宋_GB2312"/>
          <w:sz w:val="24"/>
        </w:rPr>
      </w:pPr>
      <w:r>
        <w:rPr>
          <w:rFonts w:ascii="Times New Roman" w:hAnsi="Times New Roman" w:eastAsia="仿宋_GB2312"/>
          <w:sz w:val="24"/>
        </w:rPr>
        <w:t xml:space="preserve">    2.复用式掌握1800个左右单词和搭配以及200个左右的常用词组；</w:t>
      </w:r>
    </w:p>
    <w:p w14:paraId="02AF428A">
      <w:pPr>
        <w:spacing w:line="360" w:lineRule="exact"/>
        <w:rPr>
          <w:rFonts w:ascii="Times New Roman" w:hAnsi="Times New Roman" w:eastAsia="仿宋_GB2312"/>
          <w:sz w:val="24"/>
        </w:rPr>
      </w:pPr>
      <w:r>
        <w:rPr>
          <w:rFonts w:ascii="Times New Roman" w:hAnsi="Times New Roman" w:eastAsia="仿宋_GB2312"/>
          <w:sz w:val="24"/>
        </w:rPr>
        <w:t xml:space="preserve">    3.掌握一定数量的常用词缀，并能根据构词法和语境识别常见的派生词。</w:t>
      </w:r>
    </w:p>
    <w:p w14:paraId="18986294">
      <w:pPr>
        <w:spacing w:line="360" w:lineRule="exact"/>
        <w:rPr>
          <w:rFonts w:ascii="Times New Roman" w:hAnsi="Times New Roman" w:eastAsia="楷体_GB2312"/>
          <w:b/>
          <w:sz w:val="24"/>
        </w:rPr>
      </w:pPr>
      <w:r>
        <w:rPr>
          <w:rFonts w:ascii="Times New Roman" w:hAnsi="Times New Roman"/>
          <w:b/>
          <w:sz w:val="24"/>
        </w:rPr>
        <w:t xml:space="preserve">    </w:t>
      </w:r>
      <w:r>
        <w:rPr>
          <w:rFonts w:ascii="Times New Roman" w:hAnsi="Times New Roman" w:eastAsia="楷体_GB2312"/>
          <w:b/>
          <w:sz w:val="24"/>
        </w:rPr>
        <w:t>（四）语法</w:t>
      </w:r>
    </w:p>
    <w:p w14:paraId="290A9552">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掌握基本的英语语法知识，要求能在阅读、写作等过程中正确运用这些知识，达到正确理解、获取信息及表达思想的目的。需要掌握的语法内容包括： </w:t>
      </w:r>
    </w:p>
    <w:p w14:paraId="160F3532">
      <w:pPr>
        <w:spacing w:line="360" w:lineRule="exact"/>
        <w:rPr>
          <w:rFonts w:ascii="Times New Roman" w:hAnsi="Times New Roman" w:eastAsia="仿宋_GB2312"/>
          <w:sz w:val="24"/>
        </w:rPr>
      </w:pPr>
      <w:r>
        <w:rPr>
          <w:rFonts w:ascii="Times New Roman" w:hAnsi="Times New Roman" w:eastAsia="仿宋_GB2312"/>
          <w:sz w:val="24"/>
        </w:rPr>
        <w:t xml:space="preserve">    1.名词、代词的数、格的构成及其用法；</w:t>
      </w:r>
    </w:p>
    <w:p w14:paraId="607880CD">
      <w:pPr>
        <w:spacing w:line="360" w:lineRule="exact"/>
        <w:rPr>
          <w:rFonts w:ascii="Times New Roman" w:hAnsi="Times New Roman" w:eastAsia="仿宋_GB2312"/>
          <w:sz w:val="24"/>
        </w:rPr>
      </w:pPr>
      <w:r>
        <w:rPr>
          <w:rFonts w:ascii="Times New Roman" w:hAnsi="Times New Roman" w:eastAsia="仿宋_GB2312"/>
          <w:sz w:val="24"/>
        </w:rPr>
        <w:t xml:space="preserve">    2.动词的基本时态、语态的构成及其用法；</w:t>
      </w:r>
    </w:p>
    <w:p w14:paraId="09F216D0">
      <w:pPr>
        <w:spacing w:line="360" w:lineRule="exact"/>
        <w:rPr>
          <w:rFonts w:ascii="Times New Roman" w:hAnsi="Times New Roman" w:eastAsia="仿宋_GB2312"/>
          <w:sz w:val="24"/>
        </w:rPr>
      </w:pPr>
      <w:r>
        <w:rPr>
          <w:rFonts w:ascii="Times New Roman" w:hAnsi="Times New Roman" w:eastAsia="仿宋_GB2312"/>
          <w:sz w:val="24"/>
        </w:rPr>
        <w:t xml:space="preserve">    3.形容词、副词的比较级和最高级的构成及其用法；</w:t>
      </w:r>
    </w:p>
    <w:p w14:paraId="2761D0FA">
      <w:pPr>
        <w:spacing w:line="360" w:lineRule="exact"/>
        <w:rPr>
          <w:rFonts w:ascii="Times New Roman" w:hAnsi="Times New Roman" w:eastAsia="仿宋_GB2312"/>
          <w:sz w:val="24"/>
        </w:rPr>
      </w:pPr>
      <w:r>
        <w:rPr>
          <w:rFonts w:ascii="Times New Roman" w:hAnsi="Times New Roman" w:eastAsia="仿宋_GB2312"/>
          <w:sz w:val="24"/>
        </w:rPr>
        <w:t xml:space="preserve">    4.常用连接词、冠词的词义及其用法；</w:t>
      </w:r>
    </w:p>
    <w:p w14:paraId="6E9ACF20">
      <w:pPr>
        <w:spacing w:line="360" w:lineRule="exact"/>
        <w:rPr>
          <w:rFonts w:ascii="Times New Roman" w:hAnsi="Times New Roman" w:eastAsia="仿宋_GB2312"/>
          <w:sz w:val="24"/>
        </w:rPr>
      </w:pPr>
      <w:r>
        <w:rPr>
          <w:rFonts w:ascii="Times New Roman" w:hAnsi="Times New Roman" w:eastAsia="仿宋_GB2312"/>
          <w:sz w:val="24"/>
        </w:rPr>
        <w:t xml:space="preserve">    5.非谓语动词（不定式、动名词、分词）的构成及其用法；</w:t>
      </w:r>
    </w:p>
    <w:p w14:paraId="4408E354">
      <w:pPr>
        <w:spacing w:line="360" w:lineRule="exact"/>
        <w:rPr>
          <w:rFonts w:ascii="Times New Roman" w:hAnsi="Times New Roman" w:eastAsia="仿宋_GB2312"/>
          <w:sz w:val="24"/>
        </w:rPr>
      </w:pPr>
      <w:r>
        <w:rPr>
          <w:rFonts w:ascii="Times New Roman" w:hAnsi="Times New Roman" w:eastAsia="仿宋_GB2312"/>
          <w:sz w:val="24"/>
        </w:rPr>
        <w:t xml:space="preserve">    6.虚拟语气的构成及其用法；</w:t>
      </w:r>
    </w:p>
    <w:p w14:paraId="2405EC27">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 xml:space="preserve">  7.各类从句的构成及其用法；</w:t>
      </w:r>
    </w:p>
    <w:p w14:paraId="12415775">
      <w:pPr>
        <w:spacing w:line="360" w:lineRule="exact"/>
        <w:rPr>
          <w:rFonts w:ascii="Times New Roman" w:hAnsi="Times New Roman" w:eastAsia="仿宋_GB2312"/>
          <w:sz w:val="24"/>
        </w:rPr>
      </w:pPr>
      <w:r>
        <w:rPr>
          <w:rFonts w:ascii="Times New Roman" w:hAnsi="Times New Roman" w:eastAsia="仿宋_GB2312"/>
          <w:sz w:val="24"/>
        </w:rPr>
        <w:t xml:space="preserve">    8.基本句型的结构及其用法；</w:t>
      </w:r>
    </w:p>
    <w:p w14:paraId="6FC4DB53">
      <w:pPr>
        <w:spacing w:line="360" w:lineRule="exact"/>
        <w:rPr>
          <w:rFonts w:ascii="Times New Roman" w:hAnsi="Times New Roman" w:eastAsia="仿宋_GB2312"/>
          <w:sz w:val="24"/>
        </w:rPr>
      </w:pPr>
      <w:r>
        <w:rPr>
          <w:rFonts w:ascii="Times New Roman" w:hAnsi="Times New Roman" w:eastAsia="仿宋_GB2312"/>
          <w:sz w:val="24"/>
        </w:rPr>
        <w:t xml:space="preserve">    9.强调句型的结构及其用法；</w:t>
      </w:r>
    </w:p>
    <w:p w14:paraId="6E1EE55A">
      <w:pPr>
        <w:spacing w:line="360" w:lineRule="exact"/>
        <w:rPr>
          <w:rFonts w:ascii="Times New Roman" w:hAnsi="Times New Roman" w:eastAsia="仿宋_GB2312"/>
          <w:sz w:val="24"/>
        </w:rPr>
      </w:pPr>
      <w:r>
        <w:rPr>
          <w:rFonts w:ascii="Times New Roman" w:hAnsi="Times New Roman" w:eastAsia="仿宋_GB2312"/>
          <w:sz w:val="24"/>
        </w:rPr>
        <w:t xml:space="preserve">    10.倒装句的结构及其用法。</w:t>
      </w:r>
    </w:p>
    <w:p w14:paraId="3251A49C">
      <w:pPr>
        <w:spacing w:line="360" w:lineRule="exact"/>
        <w:rPr>
          <w:rFonts w:ascii="Times New Roman" w:hAnsi="Times New Roman" w:eastAsia="楷体_GB2312"/>
          <w:b/>
          <w:sz w:val="24"/>
        </w:rPr>
      </w:pPr>
      <w:r>
        <w:rPr>
          <w:rFonts w:ascii="Times New Roman" w:hAnsi="Times New Roman"/>
          <w:b/>
          <w:sz w:val="24"/>
        </w:rPr>
        <w:t xml:space="preserve">    </w:t>
      </w:r>
      <w:r>
        <w:rPr>
          <w:rFonts w:ascii="Times New Roman" w:hAnsi="Times New Roman" w:eastAsia="楷体_GB2312"/>
          <w:b/>
          <w:sz w:val="24"/>
        </w:rPr>
        <w:t>（五）翻译</w:t>
      </w:r>
    </w:p>
    <w:p w14:paraId="0124B258">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 xml:space="preserve"> 能够在不借助词典的情况下把一般难度、非专业性题材的英文句子或短文译成汉语，译文通顺，用词基本正确，无重大语法错误。英译汉的速度应达到每小时200词以上。</w:t>
      </w:r>
    </w:p>
    <w:p w14:paraId="77DA79E3">
      <w:pPr>
        <w:spacing w:line="360" w:lineRule="exact"/>
        <w:rPr>
          <w:rFonts w:ascii="Times New Roman" w:hAnsi="Times New Roman" w:eastAsia="楷体_GB2312"/>
          <w:b/>
          <w:sz w:val="24"/>
        </w:rPr>
      </w:pPr>
      <w:r>
        <w:rPr>
          <w:rFonts w:ascii="Times New Roman" w:hAnsi="Times New Roman"/>
          <w:b/>
          <w:sz w:val="24"/>
        </w:rPr>
        <w:t xml:space="preserve">    </w:t>
      </w:r>
      <w:r>
        <w:rPr>
          <w:rFonts w:ascii="Times New Roman" w:hAnsi="Times New Roman" w:eastAsia="楷体_GB2312"/>
          <w:b/>
          <w:sz w:val="24"/>
        </w:rPr>
        <w:t>（六）写作</w:t>
      </w:r>
    </w:p>
    <w:p w14:paraId="1382E1D8">
      <w:pPr>
        <w:spacing w:line="360" w:lineRule="exact"/>
        <w:rPr>
          <w:rFonts w:ascii="Times New Roman" w:hAnsi="Times New Roman" w:eastAsia="仿宋_GB2312"/>
          <w:sz w:val="24"/>
        </w:rPr>
      </w:pPr>
      <w:r>
        <w:rPr>
          <w:rFonts w:ascii="Times New Roman" w:hAnsi="Times New Roman"/>
          <w:sz w:val="24"/>
        </w:rPr>
        <w:t xml:space="preserve">    </w:t>
      </w:r>
      <w:r>
        <w:rPr>
          <w:rFonts w:ascii="Times New Roman" w:hAnsi="Times New Roman" w:eastAsia="仿宋_GB2312"/>
          <w:sz w:val="24"/>
        </w:rPr>
        <w:t>能够用英语撰写常见应用文，或能够按照所给提纲、情景或图表，说明或论述一般性的话题。所写短文要求主题明确，条理清楚，语言比较规范。</w:t>
      </w:r>
    </w:p>
    <w:p w14:paraId="1F1EDB89">
      <w:pPr>
        <w:spacing w:line="360" w:lineRule="exact"/>
        <w:rPr>
          <w:rFonts w:ascii="Times New Roman" w:hAnsi="Times New Roman" w:eastAsia="黑体"/>
          <w:sz w:val="24"/>
        </w:rPr>
      </w:pPr>
      <w:r>
        <w:rPr>
          <w:rFonts w:ascii="Times New Roman" w:hAnsi="Times New Roman" w:eastAsia="仿宋_GB2312"/>
          <w:sz w:val="24"/>
        </w:rPr>
        <w:t xml:space="preserve">    </w:t>
      </w:r>
      <w:r>
        <w:rPr>
          <w:rFonts w:ascii="Times New Roman" w:hAnsi="Times New Roman" w:eastAsia="黑体"/>
          <w:sz w:val="24"/>
        </w:rPr>
        <w:t>三、试卷结构及题型</w:t>
      </w:r>
    </w:p>
    <w:p w14:paraId="7DD8D5DB">
      <w:pPr>
        <w:spacing w:line="360" w:lineRule="exact"/>
        <w:rPr>
          <w:rFonts w:ascii="Times New Roman" w:hAnsi="Times New Roman" w:eastAsia="仿宋_GB2312"/>
          <w:sz w:val="24"/>
        </w:rPr>
      </w:pPr>
      <w:r>
        <w:rPr>
          <w:rFonts w:ascii="Times New Roman" w:hAnsi="Times New Roman" w:eastAsia="仿宋_GB2312"/>
          <w:sz w:val="24"/>
        </w:rPr>
        <w:t xml:space="preserve">    本考试试卷由试卷一和试卷二组成，考试时间共计120分钟，总分为100分。考试题型包括六个部分：分别是补全对话、阅读理解、词汇与语法结构、完形填空、段落翻译和写作。试卷一为客观题，包括补全对话、阅读理解及词汇和语法结构、完形填空共四个部分；试卷二为短文翻译和短文写作。试卷各部分内容和结构如下：</w:t>
      </w:r>
    </w:p>
    <w:p w14:paraId="02913084">
      <w:pPr>
        <w:spacing w:line="360" w:lineRule="exact"/>
        <w:rPr>
          <w:rFonts w:ascii="Times New Roman" w:hAnsi="Times New Roman" w:eastAsia="仿宋_GB2312"/>
          <w:b/>
          <w:sz w:val="24"/>
        </w:rPr>
      </w:pPr>
      <w:r>
        <w:rPr>
          <w:rFonts w:ascii="Times New Roman" w:hAnsi="Times New Roman"/>
          <w:b/>
          <w:sz w:val="24"/>
        </w:rPr>
        <w:t xml:space="preserve">   </w:t>
      </w:r>
      <w:r>
        <w:rPr>
          <w:rFonts w:ascii="Times New Roman" w:hAnsi="Times New Roman" w:eastAsia="仿宋_GB2312"/>
          <w:b/>
          <w:sz w:val="24"/>
        </w:rPr>
        <w:t xml:space="preserve"> 第一部分 补全对话 (Task I Complete Conversations)</w:t>
      </w:r>
    </w:p>
    <w:p w14:paraId="16FEF878">
      <w:pPr>
        <w:spacing w:line="360" w:lineRule="exact"/>
        <w:rPr>
          <w:rFonts w:ascii="Times New Roman" w:hAnsi="Times New Roman" w:eastAsia="仿宋_GB2312"/>
          <w:sz w:val="24"/>
        </w:rPr>
      </w:pPr>
      <w:r>
        <w:rPr>
          <w:rFonts w:ascii="Times New Roman" w:hAnsi="Times New Roman" w:eastAsia="仿宋_GB2312"/>
          <w:sz w:val="24"/>
        </w:rPr>
        <w:t xml:space="preserve">    本部分满分10分，每题1分，考试时间5分钟。共有2段不完整的对话，设10道题。每段对话设5个空格，下面有用来完成对话的5个选择项，要求考生根据对话内容将全部5个选择项分别填入对话中的空格，使之完整。</w:t>
      </w:r>
    </w:p>
    <w:p w14:paraId="4E8ED622">
      <w:pPr>
        <w:spacing w:line="360" w:lineRule="exact"/>
        <w:rPr>
          <w:rFonts w:ascii="Times New Roman" w:hAnsi="Times New Roman" w:eastAsia="仿宋_GB2312"/>
          <w:b/>
          <w:sz w:val="24"/>
        </w:rPr>
      </w:pPr>
      <w:r>
        <w:rPr>
          <w:rFonts w:ascii="Times New Roman" w:hAnsi="Times New Roman" w:eastAsia="仿宋_GB2312"/>
          <w:b/>
          <w:sz w:val="24"/>
        </w:rPr>
        <w:t xml:space="preserve">    第二部分 阅读理解 (Task II Reading Comprehension) </w:t>
      </w:r>
    </w:p>
    <w:p w14:paraId="58B9AC38">
      <w:pPr>
        <w:spacing w:line="360" w:lineRule="exact"/>
        <w:rPr>
          <w:rFonts w:ascii="Times New Roman" w:hAnsi="Times New Roman" w:eastAsia="仿宋_GB2312"/>
          <w:sz w:val="24"/>
        </w:rPr>
      </w:pPr>
      <w:r>
        <w:rPr>
          <w:rFonts w:ascii="Times New Roman" w:hAnsi="Times New Roman" w:eastAsia="仿宋_GB2312"/>
          <w:sz w:val="24"/>
        </w:rPr>
        <w:t xml:space="preserve">    本部分满分40分，每题2分，考试时间35分钟。共有4篇短文，总长度1200词左右。每篇短文后设5道题，共20题。考生需在理解文章的基础上从为每个问题提供的4个选择项中选出一个最佳答案。阅读理解部分主要考核学生通过阅读获取信息的能力，既要求准确，也要求有一定的速度。阅读理解部分主要测试考生的下述能力：</w:t>
      </w:r>
    </w:p>
    <w:p w14:paraId="6610C053">
      <w:pPr>
        <w:spacing w:line="360" w:lineRule="exact"/>
        <w:rPr>
          <w:rFonts w:ascii="Times New Roman" w:hAnsi="Times New Roman" w:eastAsia="仿宋_GB2312"/>
          <w:sz w:val="24"/>
        </w:rPr>
      </w:pPr>
      <w:r>
        <w:rPr>
          <w:rFonts w:ascii="Times New Roman" w:hAnsi="Times New Roman" w:eastAsia="仿宋_GB2312"/>
          <w:sz w:val="24"/>
        </w:rPr>
        <w:t xml:space="preserve">    1.掌握所读材料的主旨和大意；</w:t>
      </w:r>
    </w:p>
    <w:p w14:paraId="2BAF2425">
      <w:pPr>
        <w:spacing w:line="360" w:lineRule="exact"/>
        <w:rPr>
          <w:rFonts w:ascii="Times New Roman" w:hAnsi="Times New Roman" w:eastAsia="仿宋_GB2312"/>
          <w:sz w:val="24"/>
        </w:rPr>
      </w:pPr>
      <w:r>
        <w:rPr>
          <w:rFonts w:ascii="Times New Roman" w:hAnsi="Times New Roman" w:eastAsia="仿宋_GB2312"/>
          <w:sz w:val="24"/>
        </w:rPr>
        <w:t xml:space="preserve">    2.了解说明主旨和大意的事实和细节；</w:t>
      </w:r>
    </w:p>
    <w:p w14:paraId="790A59CF">
      <w:pPr>
        <w:spacing w:line="360" w:lineRule="exact"/>
        <w:rPr>
          <w:rFonts w:ascii="Times New Roman" w:hAnsi="Times New Roman" w:eastAsia="仿宋_GB2312"/>
          <w:sz w:val="24"/>
        </w:rPr>
      </w:pPr>
      <w:r>
        <w:rPr>
          <w:rFonts w:ascii="Times New Roman" w:hAnsi="Times New Roman" w:eastAsia="仿宋_GB2312"/>
          <w:sz w:val="24"/>
        </w:rPr>
        <w:t xml:space="preserve">    3.既理解字面的意思，又能根据所读材料进行一定的判断和推论；</w:t>
      </w:r>
    </w:p>
    <w:p w14:paraId="1D244726">
      <w:pPr>
        <w:spacing w:line="360" w:lineRule="exact"/>
        <w:rPr>
          <w:rFonts w:ascii="Times New Roman" w:hAnsi="Times New Roman" w:eastAsia="仿宋_GB2312"/>
          <w:sz w:val="24"/>
        </w:rPr>
      </w:pPr>
      <w:r>
        <w:rPr>
          <w:rFonts w:ascii="Times New Roman" w:hAnsi="Times New Roman" w:eastAsia="仿宋_GB2312"/>
          <w:sz w:val="24"/>
        </w:rPr>
        <w:t xml:space="preserve">    4.既理解个别句子的意义，又能在一定程度上理解上下文的逻辑关系。</w:t>
      </w:r>
    </w:p>
    <w:p w14:paraId="13CA347B">
      <w:pPr>
        <w:spacing w:line="360" w:lineRule="exact"/>
        <w:rPr>
          <w:rFonts w:ascii="Times New Roman" w:hAnsi="Times New Roman" w:eastAsia="仿宋_GB2312"/>
          <w:b/>
          <w:sz w:val="24"/>
        </w:rPr>
      </w:pPr>
      <w:r>
        <w:rPr>
          <w:rFonts w:ascii="Times New Roman" w:hAnsi="Times New Roman" w:eastAsia="仿宋_GB2312"/>
          <w:b/>
          <w:sz w:val="24"/>
        </w:rPr>
        <w:t xml:space="preserve">    第三部分 词汇和语法结构 (Task III Vocabulary and Structure)</w:t>
      </w:r>
    </w:p>
    <w:p w14:paraId="4F4C0496">
      <w:pPr>
        <w:spacing w:line="360" w:lineRule="exact"/>
        <w:rPr>
          <w:rFonts w:ascii="Times New Roman" w:hAnsi="Times New Roman" w:eastAsia="仿宋_GB2312"/>
          <w:sz w:val="24"/>
        </w:rPr>
      </w:pPr>
      <w:r>
        <w:rPr>
          <w:rFonts w:ascii="Times New Roman" w:hAnsi="Times New Roman" w:eastAsia="仿宋_GB2312"/>
          <w:sz w:val="24"/>
        </w:rPr>
        <w:t xml:space="preserve">    本部分满分10分，每题1分，考试时间10分钟。共有10题，其中5题为词汇题，5题为语法题。每一题中有一个空白，要求考生在理解句意的基础上在4个选择项中选择一个最佳答案 。</w:t>
      </w:r>
    </w:p>
    <w:p w14:paraId="3258C749">
      <w:pPr>
        <w:spacing w:line="360" w:lineRule="exact"/>
        <w:rPr>
          <w:rFonts w:ascii="Times New Roman" w:hAnsi="Times New Roman" w:eastAsia="仿宋_GB2312"/>
          <w:b/>
          <w:sz w:val="24"/>
        </w:rPr>
      </w:pPr>
      <w:r>
        <w:rPr>
          <w:rFonts w:ascii="Times New Roman" w:hAnsi="Times New Roman" w:eastAsia="仿宋_GB2312"/>
          <w:b/>
          <w:sz w:val="24"/>
        </w:rPr>
        <w:t xml:space="preserve">    第四部分 完形填空 (Task IV Cloze)</w:t>
      </w:r>
    </w:p>
    <w:p w14:paraId="12E1F85D">
      <w:pPr>
        <w:spacing w:line="360" w:lineRule="exact"/>
        <w:rPr>
          <w:rFonts w:ascii="Times New Roman" w:hAnsi="Times New Roman" w:eastAsia="仿宋_GB2312"/>
          <w:sz w:val="24"/>
        </w:rPr>
      </w:pPr>
      <w:r>
        <w:rPr>
          <w:rFonts w:ascii="Times New Roman" w:hAnsi="Times New Roman" w:eastAsia="仿宋_GB2312"/>
          <w:sz w:val="24"/>
        </w:rPr>
        <w:t xml:space="preserve">    本部分满分10分，每题0.5分，考试时间10分钟。共有20题，是在一篇题材熟悉、难度适中的短文（约220词）中留有20个空白，每个空白为一题，每题有四个选项。要求考生在全面理解内容的基础上，选出一个最佳答案，使短文的结构和意思恢复完整，填空的选项包括结构词和实义词，有些选项会涉及到一些重要的语法内容。</w:t>
      </w:r>
    </w:p>
    <w:p w14:paraId="0201CE26">
      <w:pPr>
        <w:spacing w:line="360" w:lineRule="exact"/>
        <w:rPr>
          <w:rFonts w:ascii="Times New Roman" w:hAnsi="Times New Roman" w:eastAsia="仿宋_GB2312"/>
          <w:b/>
          <w:sz w:val="24"/>
        </w:rPr>
      </w:pPr>
      <w:r>
        <w:rPr>
          <w:rFonts w:ascii="Times New Roman" w:hAnsi="Times New Roman" w:eastAsia="仿宋_GB2312"/>
          <w:b/>
          <w:sz w:val="24"/>
        </w:rPr>
        <w:t xml:space="preserve">    第五部分 段落翻译 (Task V Translation)</w:t>
      </w:r>
    </w:p>
    <w:p w14:paraId="1A4E2A6D">
      <w:pPr>
        <w:spacing w:line="360" w:lineRule="exact"/>
        <w:rPr>
          <w:rFonts w:ascii="Times New Roman" w:hAnsi="Times New Roman" w:eastAsia="仿宋_GB2312"/>
          <w:sz w:val="24"/>
        </w:rPr>
      </w:pPr>
      <w:r>
        <w:rPr>
          <w:rFonts w:ascii="Times New Roman" w:hAnsi="Times New Roman" w:eastAsia="仿宋_GB2312"/>
          <w:sz w:val="24"/>
        </w:rPr>
        <w:t xml:space="preserve">    本部分满分为15分，考试时间30分钟。主要测试学生把汉语所承载的信息用英语表达出来的能力。要求考生将一段长约50-70个汉字的短文翻译成英语，文字通顺、语义准确，短文内容涉及中国历史、文化、经济、社会发展等。 </w:t>
      </w:r>
    </w:p>
    <w:p w14:paraId="43BE47EE">
      <w:pPr>
        <w:spacing w:line="360" w:lineRule="exact"/>
        <w:rPr>
          <w:rFonts w:ascii="Times New Roman" w:hAnsi="Times New Roman" w:eastAsia="仿宋_GB2312"/>
          <w:b/>
          <w:sz w:val="24"/>
        </w:rPr>
      </w:pPr>
      <w:r>
        <w:rPr>
          <w:rFonts w:ascii="Times New Roman" w:hAnsi="Times New Roman" w:eastAsia="仿宋_GB2312"/>
          <w:b/>
          <w:sz w:val="24"/>
        </w:rPr>
        <w:t xml:space="preserve">    第六部分 短文写作 (Task VI Writing)</w:t>
      </w:r>
    </w:p>
    <w:p w14:paraId="75DA4602">
      <w:pPr>
        <w:spacing w:line="360" w:lineRule="exact"/>
        <w:rPr>
          <w:rFonts w:ascii="Times New Roman" w:hAnsi="Times New Roman" w:eastAsia="仿宋_GB2312"/>
          <w:sz w:val="24"/>
        </w:rPr>
      </w:pPr>
      <w:r>
        <w:rPr>
          <w:rFonts w:ascii="Times New Roman" w:hAnsi="Times New Roman" w:eastAsia="仿宋_GB2312"/>
          <w:sz w:val="24"/>
        </w:rPr>
        <w:t xml:space="preserve">    本部分满分15分，考试时间30分钟，要求考生写一篇常见的应用文，或用提纲、情景或图表做提示，要求考生说明或论述一个一般性话题，文章长度不低于100个英文单词。</w:t>
      </w:r>
    </w:p>
    <w:p w14:paraId="51BC9EAE">
      <w:pPr>
        <w:spacing w:line="360" w:lineRule="exact"/>
        <w:rPr>
          <w:rFonts w:ascii="Times New Roman" w:hAnsi="Times New Roman" w:eastAsia="仿宋_GB2312"/>
          <w:sz w:val="24"/>
        </w:rPr>
      </w:pPr>
      <w:r>
        <w:rPr>
          <w:rFonts w:ascii="Times New Roman" w:hAnsi="Times New Roman" w:eastAsia="仿宋_GB2312"/>
          <w:sz w:val="24"/>
        </w:rPr>
        <w:t xml:space="preserve">   </w:t>
      </w:r>
      <w:r>
        <w:rPr>
          <w:rFonts w:ascii="Times New Roman" w:hAnsi="Times New Roman" w:eastAsia="黑体"/>
          <w:sz w:val="24"/>
        </w:rPr>
        <w:t xml:space="preserve"> 四、试卷题型、题量、分值及时间分布</w:t>
      </w: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34"/>
        <w:gridCol w:w="2268"/>
        <w:gridCol w:w="1559"/>
        <w:gridCol w:w="1843"/>
        <w:gridCol w:w="1898"/>
      </w:tblGrid>
      <w:tr w14:paraId="14063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4C205F0A">
            <w:pPr>
              <w:spacing w:line="360" w:lineRule="exact"/>
              <w:rPr>
                <w:rFonts w:ascii="Times New Roman" w:hAnsi="Times New Roman" w:eastAsia="仿宋_GB2312"/>
                <w:b/>
                <w:sz w:val="24"/>
              </w:rPr>
            </w:pPr>
            <w:r>
              <w:rPr>
                <w:rFonts w:ascii="Times New Roman" w:hAnsi="Times New Roman" w:eastAsia="仿宋_GB2312"/>
                <w:b/>
                <w:sz w:val="24"/>
              </w:rPr>
              <w:t>题号</w:t>
            </w:r>
          </w:p>
        </w:tc>
        <w:tc>
          <w:tcPr>
            <w:tcW w:w="2268" w:type="dxa"/>
          </w:tcPr>
          <w:p w14:paraId="10EAD6B5">
            <w:pPr>
              <w:spacing w:line="360" w:lineRule="exact"/>
              <w:rPr>
                <w:rFonts w:ascii="Times New Roman" w:hAnsi="Times New Roman" w:eastAsia="仿宋_GB2312"/>
                <w:b/>
                <w:sz w:val="24"/>
              </w:rPr>
            </w:pPr>
            <w:r>
              <w:rPr>
                <w:rFonts w:ascii="Times New Roman" w:hAnsi="Times New Roman" w:eastAsia="仿宋_GB2312"/>
                <w:b/>
                <w:sz w:val="24"/>
              </w:rPr>
              <w:t>题型</w:t>
            </w:r>
          </w:p>
        </w:tc>
        <w:tc>
          <w:tcPr>
            <w:tcW w:w="1559" w:type="dxa"/>
          </w:tcPr>
          <w:p w14:paraId="1C3B8997">
            <w:pPr>
              <w:spacing w:line="360" w:lineRule="exact"/>
              <w:rPr>
                <w:rFonts w:ascii="Times New Roman" w:hAnsi="Times New Roman" w:eastAsia="仿宋_GB2312"/>
                <w:b/>
                <w:sz w:val="24"/>
              </w:rPr>
            </w:pPr>
            <w:r>
              <w:rPr>
                <w:rFonts w:ascii="Times New Roman" w:hAnsi="Times New Roman" w:eastAsia="仿宋_GB2312"/>
                <w:b/>
                <w:sz w:val="24"/>
              </w:rPr>
              <w:t>试题数量</w:t>
            </w:r>
          </w:p>
        </w:tc>
        <w:tc>
          <w:tcPr>
            <w:tcW w:w="1843" w:type="dxa"/>
          </w:tcPr>
          <w:p w14:paraId="331A234C">
            <w:pPr>
              <w:spacing w:line="360" w:lineRule="exact"/>
              <w:rPr>
                <w:rFonts w:ascii="Times New Roman" w:hAnsi="Times New Roman" w:eastAsia="仿宋_GB2312"/>
                <w:b/>
                <w:sz w:val="24"/>
              </w:rPr>
            </w:pPr>
            <w:r>
              <w:rPr>
                <w:rFonts w:ascii="Times New Roman" w:hAnsi="Times New Roman" w:eastAsia="仿宋_GB2312"/>
                <w:b/>
                <w:sz w:val="24"/>
              </w:rPr>
              <w:t>分值占比(%)</w:t>
            </w:r>
          </w:p>
        </w:tc>
        <w:tc>
          <w:tcPr>
            <w:tcW w:w="1898" w:type="dxa"/>
          </w:tcPr>
          <w:p w14:paraId="0CC8F25B">
            <w:pPr>
              <w:spacing w:line="360" w:lineRule="exact"/>
              <w:rPr>
                <w:rFonts w:ascii="Times New Roman" w:hAnsi="Times New Roman" w:eastAsia="仿宋_GB2312"/>
                <w:b/>
                <w:sz w:val="24"/>
              </w:rPr>
            </w:pPr>
            <w:r>
              <w:rPr>
                <w:rFonts w:ascii="Times New Roman" w:hAnsi="Times New Roman" w:eastAsia="仿宋_GB2312"/>
                <w:b/>
                <w:sz w:val="24"/>
              </w:rPr>
              <w:t>时间 (分钟)</w:t>
            </w:r>
          </w:p>
        </w:tc>
      </w:tr>
      <w:tr w14:paraId="58A4CD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4D2ECD3A">
            <w:pPr>
              <w:spacing w:line="360" w:lineRule="exact"/>
              <w:rPr>
                <w:rFonts w:ascii="Times New Roman" w:hAnsi="Times New Roman" w:eastAsia="仿宋_GB2312"/>
                <w:b/>
                <w:sz w:val="24"/>
              </w:rPr>
            </w:pPr>
            <w:r>
              <w:rPr>
                <w:rFonts w:ascii="Times New Roman" w:hAnsi="Times New Roman" w:eastAsia="仿宋_GB2312"/>
                <w:b/>
                <w:sz w:val="24"/>
              </w:rPr>
              <w:t>Task I</w:t>
            </w:r>
          </w:p>
        </w:tc>
        <w:tc>
          <w:tcPr>
            <w:tcW w:w="2268" w:type="dxa"/>
          </w:tcPr>
          <w:p w14:paraId="1784142C">
            <w:pPr>
              <w:spacing w:line="360" w:lineRule="exact"/>
              <w:rPr>
                <w:rFonts w:ascii="Times New Roman" w:hAnsi="Times New Roman" w:eastAsia="仿宋_GB2312"/>
                <w:sz w:val="24"/>
              </w:rPr>
            </w:pPr>
            <w:r>
              <w:rPr>
                <w:rFonts w:ascii="Times New Roman" w:hAnsi="Times New Roman" w:eastAsia="仿宋_GB2312"/>
                <w:sz w:val="24"/>
              </w:rPr>
              <w:t>补全对话</w:t>
            </w:r>
          </w:p>
        </w:tc>
        <w:tc>
          <w:tcPr>
            <w:tcW w:w="1559" w:type="dxa"/>
          </w:tcPr>
          <w:p w14:paraId="41069741">
            <w:pPr>
              <w:spacing w:line="360" w:lineRule="exact"/>
              <w:rPr>
                <w:rFonts w:ascii="Times New Roman" w:hAnsi="Times New Roman" w:eastAsia="仿宋_GB2312"/>
                <w:sz w:val="24"/>
              </w:rPr>
            </w:pPr>
            <w:r>
              <w:rPr>
                <w:rFonts w:ascii="Times New Roman" w:hAnsi="Times New Roman" w:eastAsia="仿宋_GB2312"/>
                <w:sz w:val="24"/>
              </w:rPr>
              <w:t>10</w:t>
            </w:r>
          </w:p>
        </w:tc>
        <w:tc>
          <w:tcPr>
            <w:tcW w:w="1843" w:type="dxa"/>
          </w:tcPr>
          <w:p w14:paraId="34E56617">
            <w:pPr>
              <w:spacing w:line="360" w:lineRule="exact"/>
              <w:rPr>
                <w:rFonts w:ascii="Times New Roman" w:hAnsi="Times New Roman" w:eastAsia="仿宋_GB2312"/>
                <w:sz w:val="24"/>
              </w:rPr>
            </w:pPr>
            <w:r>
              <w:rPr>
                <w:rFonts w:ascii="Times New Roman" w:hAnsi="Times New Roman" w:eastAsia="仿宋_GB2312"/>
                <w:sz w:val="24"/>
              </w:rPr>
              <w:t>10</w:t>
            </w:r>
          </w:p>
        </w:tc>
        <w:tc>
          <w:tcPr>
            <w:tcW w:w="1898" w:type="dxa"/>
          </w:tcPr>
          <w:p w14:paraId="5F8A5326">
            <w:pPr>
              <w:spacing w:line="360" w:lineRule="exact"/>
              <w:rPr>
                <w:rFonts w:ascii="Times New Roman" w:hAnsi="Times New Roman" w:eastAsia="仿宋_GB2312"/>
                <w:sz w:val="24"/>
              </w:rPr>
            </w:pPr>
            <w:r>
              <w:rPr>
                <w:rFonts w:ascii="Times New Roman" w:hAnsi="Times New Roman" w:eastAsia="仿宋_GB2312"/>
                <w:sz w:val="24"/>
              </w:rPr>
              <w:t>5</w:t>
            </w:r>
          </w:p>
        </w:tc>
      </w:tr>
      <w:tr w14:paraId="6D5D8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457F6669">
            <w:pPr>
              <w:spacing w:line="360" w:lineRule="exact"/>
              <w:rPr>
                <w:rFonts w:ascii="Times New Roman" w:hAnsi="Times New Roman" w:eastAsia="仿宋_GB2312"/>
                <w:b/>
                <w:sz w:val="24"/>
              </w:rPr>
            </w:pPr>
            <w:r>
              <w:rPr>
                <w:rFonts w:ascii="Times New Roman" w:hAnsi="Times New Roman" w:eastAsia="仿宋_GB2312"/>
                <w:b/>
                <w:sz w:val="24"/>
              </w:rPr>
              <w:t>Task II</w:t>
            </w:r>
          </w:p>
        </w:tc>
        <w:tc>
          <w:tcPr>
            <w:tcW w:w="2268" w:type="dxa"/>
          </w:tcPr>
          <w:p w14:paraId="43889B84">
            <w:pPr>
              <w:spacing w:line="360" w:lineRule="exact"/>
              <w:rPr>
                <w:rFonts w:ascii="Times New Roman" w:hAnsi="Times New Roman" w:eastAsia="仿宋_GB2312"/>
                <w:sz w:val="24"/>
              </w:rPr>
            </w:pPr>
            <w:r>
              <w:rPr>
                <w:rFonts w:ascii="Times New Roman" w:hAnsi="Times New Roman" w:eastAsia="仿宋_GB2312"/>
                <w:sz w:val="24"/>
              </w:rPr>
              <w:t>阅读理解</w:t>
            </w:r>
          </w:p>
        </w:tc>
        <w:tc>
          <w:tcPr>
            <w:tcW w:w="1559" w:type="dxa"/>
          </w:tcPr>
          <w:p w14:paraId="6AC2FAD5">
            <w:pPr>
              <w:spacing w:line="360" w:lineRule="exact"/>
              <w:rPr>
                <w:rFonts w:ascii="Times New Roman" w:hAnsi="Times New Roman" w:eastAsia="仿宋_GB2312"/>
                <w:sz w:val="24"/>
              </w:rPr>
            </w:pPr>
            <w:r>
              <w:rPr>
                <w:rFonts w:ascii="Times New Roman" w:hAnsi="Times New Roman" w:eastAsia="仿宋_GB2312"/>
                <w:sz w:val="24"/>
              </w:rPr>
              <w:t>20</w:t>
            </w:r>
          </w:p>
        </w:tc>
        <w:tc>
          <w:tcPr>
            <w:tcW w:w="1843" w:type="dxa"/>
          </w:tcPr>
          <w:p w14:paraId="551D9C16">
            <w:pPr>
              <w:spacing w:line="360" w:lineRule="exact"/>
              <w:rPr>
                <w:rFonts w:ascii="Times New Roman" w:hAnsi="Times New Roman" w:eastAsia="仿宋_GB2312"/>
                <w:sz w:val="24"/>
              </w:rPr>
            </w:pPr>
            <w:r>
              <w:rPr>
                <w:rFonts w:ascii="Times New Roman" w:hAnsi="Times New Roman" w:eastAsia="仿宋_GB2312"/>
                <w:sz w:val="24"/>
              </w:rPr>
              <w:t>40</w:t>
            </w:r>
          </w:p>
        </w:tc>
        <w:tc>
          <w:tcPr>
            <w:tcW w:w="1898" w:type="dxa"/>
          </w:tcPr>
          <w:p w14:paraId="6BF9E89B">
            <w:pPr>
              <w:spacing w:line="360" w:lineRule="exact"/>
              <w:rPr>
                <w:rFonts w:ascii="Times New Roman" w:hAnsi="Times New Roman" w:eastAsia="仿宋_GB2312"/>
                <w:sz w:val="24"/>
              </w:rPr>
            </w:pPr>
            <w:r>
              <w:rPr>
                <w:rFonts w:ascii="Times New Roman" w:hAnsi="Times New Roman" w:eastAsia="仿宋_GB2312"/>
                <w:sz w:val="24"/>
              </w:rPr>
              <w:t>35</w:t>
            </w:r>
          </w:p>
        </w:tc>
      </w:tr>
      <w:tr w14:paraId="6B46A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376D4D06">
            <w:pPr>
              <w:spacing w:line="360" w:lineRule="exact"/>
              <w:rPr>
                <w:rFonts w:ascii="Times New Roman" w:hAnsi="Times New Roman" w:eastAsia="仿宋_GB2312"/>
                <w:b/>
                <w:sz w:val="24"/>
              </w:rPr>
            </w:pPr>
            <w:r>
              <w:rPr>
                <w:rFonts w:ascii="Times New Roman" w:hAnsi="Times New Roman" w:eastAsia="仿宋_GB2312"/>
                <w:b/>
                <w:sz w:val="24"/>
              </w:rPr>
              <w:t>Task III</w:t>
            </w:r>
          </w:p>
        </w:tc>
        <w:tc>
          <w:tcPr>
            <w:tcW w:w="2268" w:type="dxa"/>
          </w:tcPr>
          <w:p w14:paraId="7730BA37">
            <w:pPr>
              <w:spacing w:line="360" w:lineRule="exact"/>
              <w:rPr>
                <w:rFonts w:ascii="Times New Roman" w:hAnsi="Times New Roman" w:eastAsia="仿宋_GB2312"/>
                <w:sz w:val="24"/>
              </w:rPr>
            </w:pPr>
            <w:r>
              <w:rPr>
                <w:rFonts w:ascii="Times New Roman" w:hAnsi="Times New Roman" w:eastAsia="仿宋_GB2312"/>
                <w:sz w:val="24"/>
              </w:rPr>
              <w:t>词汇和语法结构</w:t>
            </w:r>
          </w:p>
        </w:tc>
        <w:tc>
          <w:tcPr>
            <w:tcW w:w="1559" w:type="dxa"/>
          </w:tcPr>
          <w:p w14:paraId="2364C46C">
            <w:pPr>
              <w:spacing w:line="360" w:lineRule="exact"/>
              <w:rPr>
                <w:rFonts w:ascii="Times New Roman" w:hAnsi="Times New Roman" w:eastAsia="仿宋_GB2312"/>
                <w:sz w:val="24"/>
              </w:rPr>
            </w:pPr>
            <w:r>
              <w:rPr>
                <w:rFonts w:ascii="Times New Roman" w:hAnsi="Times New Roman" w:eastAsia="仿宋_GB2312"/>
                <w:sz w:val="24"/>
              </w:rPr>
              <w:t>10</w:t>
            </w:r>
          </w:p>
        </w:tc>
        <w:tc>
          <w:tcPr>
            <w:tcW w:w="1843" w:type="dxa"/>
          </w:tcPr>
          <w:p w14:paraId="6BD02133">
            <w:pPr>
              <w:spacing w:line="360" w:lineRule="exact"/>
              <w:rPr>
                <w:rFonts w:ascii="Times New Roman" w:hAnsi="Times New Roman" w:eastAsia="仿宋_GB2312"/>
                <w:sz w:val="24"/>
              </w:rPr>
            </w:pPr>
            <w:r>
              <w:rPr>
                <w:rFonts w:ascii="Times New Roman" w:hAnsi="Times New Roman" w:eastAsia="仿宋_GB2312"/>
                <w:sz w:val="24"/>
              </w:rPr>
              <w:t>10</w:t>
            </w:r>
          </w:p>
        </w:tc>
        <w:tc>
          <w:tcPr>
            <w:tcW w:w="1898" w:type="dxa"/>
          </w:tcPr>
          <w:p w14:paraId="2A9683AF">
            <w:pPr>
              <w:spacing w:line="360" w:lineRule="exact"/>
              <w:rPr>
                <w:rFonts w:ascii="Times New Roman" w:hAnsi="Times New Roman" w:eastAsia="仿宋_GB2312"/>
                <w:sz w:val="24"/>
              </w:rPr>
            </w:pPr>
            <w:r>
              <w:rPr>
                <w:rFonts w:ascii="Times New Roman" w:hAnsi="Times New Roman" w:eastAsia="仿宋_GB2312"/>
                <w:sz w:val="24"/>
              </w:rPr>
              <w:t>10</w:t>
            </w:r>
          </w:p>
        </w:tc>
      </w:tr>
      <w:tr w14:paraId="149177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10BF7949">
            <w:pPr>
              <w:spacing w:line="360" w:lineRule="exact"/>
              <w:rPr>
                <w:rFonts w:ascii="Times New Roman" w:hAnsi="Times New Roman" w:eastAsia="仿宋_GB2312"/>
                <w:b/>
                <w:sz w:val="24"/>
              </w:rPr>
            </w:pPr>
            <w:r>
              <w:rPr>
                <w:rFonts w:ascii="Times New Roman" w:hAnsi="Times New Roman" w:eastAsia="仿宋_GB2312"/>
                <w:b/>
                <w:sz w:val="24"/>
              </w:rPr>
              <w:t>Task IV</w:t>
            </w:r>
          </w:p>
        </w:tc>
        <w:tc>
          <w:tcPr>
            <w:tcW w:w="2268" w:type="dxa"/>
          </w:tcPr>
          <w:p w14:paraId="1C9CAEE0">
            <w:pPr>
              <w:spacing w:line="360" w:lineRule="exact"/>
              <w:rPr>
                <w:rFonts w:ascii="Times New Roman" w:hAnsi="Times New Roman" w:eastAsia="仿宋_GB2312"/>
                <w:sz w:val="24"/>
              </w:rPr>
            </w:pPr>
            <w:r>
              <w:rPr>
                <w:rFonts w:ascii="Times New Roman" w:hAnsi="Times New Roman" w:eastAsia="仿宋_GB2312"/>
                <w:sz w:val="24"/>
              </w:rPr>
              <w:t>完形填空</w:t>
            </w:r>
          </w:p>
        </w:tc>
        <w:tc>
          <w:tcPr>
            <w:tcW w:w="1559" w:type="dxa"/>
          </w:tcPr>
          <w:p w14:paraId="41ED9A8C">
            <w:pPr>
              <w:spacing w:line="360" w:lineRule="exact"/>
              <w:rPr>
                <w:rFonts w:ascii="Times New Roman" w:hAnsi="Times New Roman" w:eastAsia="仿宋_GB2312"/>
                <w:sz w:val="24"/>
              </w:rPr>
            </w:pPr>
            <w:r>
              <w:rPr>
                <w:rFonts w:ascii="Times New Roman" w:hAnsi="Times New Roman" w:eastAsia="仿宋_GB2312"/>
                <w:sz w:val="24"/>
              </w:rPr>
              <w:t>20</w:t>
            </w:r>
          </w:p>
        </w:tc>
        <w:tc>
          <w:tcPr>
            <w:tcW w:w="1843" w:type="dxa"/>
          </w:tcPr>
          <w:p w14:paraId="534EB829">
            <w:pPr>
              <w:spacing w:line="360" w:lineRule="exact"/>
              <w:rPr>
                <w:rFonts w:ascii="Times New Roman" w:hAnsi="Times New Roman" w:eastAsia="仿宋_GB2312"/>
                <w:sz w:val="24"/>
              </w:rPr>
            </w:pPr>
            <w:r>
              <w:rPr>
                <w:rFonts w:ascii="Times New Roman" w:hAnsi="Times New Roman" w:eastAsia="仿宋_GB2312"/>
                <w:sz w:val="24"/>
              </w:rPr>
              <w:t>10</w:t>
            </w:r>
          </w:p>
        </w:tc>
        <w:tc>
          <w:tcPr>
            <w:tcW w:w="1898" w:type="dxa"/>
          </w:tcPr>
          <w:p w14:paraId="0DFBEBCB">
            <w:pPr>
              <w:spacing w:line="360" w:lineRule="exact"/>
              <w:rPr>
                <w:rFonts w:ascii="Times New Roman" w:hAnsi="Times New Roman" w:eastAsia="仿宋_GB2312"/>
                <w:sz w:val="24"/>
              </w:rPr>
            </w:pPr>
            <w:r>
              <w:rPr>
                <w:rFonts w:ascii="Times New Roman" w:hAnsi="Times New Roman" w:eastAsia="仿宋_GB2312"/>
                <w:sz w:val="24"/>
              </w:rPr>
              <w:t>10</w:t>
            </w:r>
          </w:p>
        </w:tc>
      </w:tr>
      <w:tr w14:paraId="15147E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2BA72DC3">
            <w:pPr>
              <w:spacing w:line="360" w:lineRule="exact"/>
              <w:rPr>
                <w:rFonts w:ascii="Times New Roman" w:hAnsi="Times New Roman" w:eastAsia="仿宋_GB2312"/>
                <w:b/>
                <w:sz w:val="24"/>
              </w:rPr>
            </w:pPr>
            <w:r>
              <w:rPr>
                <w:rFonts w:ascii="Times New Roman" w:hAnsi="Times New Roman" w:eastAsia="仿宋_GB2312"/>
                <w:b/>
                <w:sz w:val="24"/>
              </w:rPr>
              <w:t>Task V</w:t>
            </w:r>
          </w:p>
        </w:tc>
        <w:tc>
          <w:tcPr>
            <w:tcW w:w="2268" w:type="dxa"/>
          </w:tcPr>
          <w:p w14:paraId="47935640">
            <w:pPr>
              <w:spacing w:line="360" w:lineRule="exact"/>
              <w:rPr>
                <w:rFonts w:ascii="Times New Roman" w:hAnsi="Times New Roman" w:eastAsia="仿宋_GB2312"/>
                <w:sz w:val="24"/>
              </w:rPr>
            </w:pPr>
            <w:r>
              <w:rPr>
                <w:rFonts w:ascii="Times New Roman" w:hAnsi="Times New Roman" w:eastAsia="仿宋_GB2312"/>
                <w:sz w:val="24"/>
              </w:rPr>
              <w:t>短文翻译</w:t>
            </w:r>
          </w:p>
        </w:tc>
        <w:tc>
          <w:tcPr>
            <w:tcW w:w="1559" w:type="dxa"/>
          </w:tcPr>
          <w:p w14:paraId="7A60A8DE">
            <w:pPr>
              <w:spacing w:line="360" w:lineRule="exact"/>
              <w:rPr>
                <w:rFonts w:ascii="Times New Roman" w:hAnsi="Times New Roman" w:eastAsia="仿宋_GB2312"/>
                <w:sz w:val="24"/>
              </w:rPr>
            </w:pPr>
            <w:r>
              <w:rPr>
                <w:rFonts w:ascii="Times New Roman" w:hAnsi="Times New Roman" w:eastAsia="仿宋_GB2312"/>
                <w:sz w:val="24"/>
              </w:rPr>
              <w:t>1</w:t>
            </w:r>
          </w:p>
        </w:tc>
        <w:tc>
          <w:tcPr>
            <w:tcW w:w="1843" w:type="dxa"/>
          </w:tcPr>
          <w:p w14:paraId="693B41C2">
            <w:pPr>
              <w:spacing w:line="360" w:lineRule="exact"/>
              <w:rPr>
                <w:rFonts w:ascii="Times New Roman" w:hAnsi="Times New Roman" w:eastAsia="仿宋_GB2312"/>
                <w:sz w:val="24"/>
              </w:rPr>
            </w:pPr>
            <w:r>
              <w:rPr>
                <w:rFonts w:ascii="Times New Roman" w:hAnsi="Times New Roman" w:eastAsia="仿宋_GB2312"/>
                <w:sz w:val="24"/>
              </w:rPr>
              <w:t>15</w:t>
            </w:r>
          </w:p>
        </w:tc>
        <w:tc>
          <w:tcPr>
            <w:tcW w:w="1898" w:type="dxa"/>
          </w:tcPr>
          <w:p w14:paraId="2156AC16">
            <w:pPr>
              <w:spacing w:line="360" w:lineRule="exact"/>
              <w:rPr>
                <w:rFonts w:ascii="Times New Roman" w:hAnsi="Times New Roman" w:eastAsia="仿宋_GB2312"/>
                <w:sz w:val="24"/>
              </w:rPr>
            </w:pPr>
            <w:r>
              <w:rPr>
                <w:rFonts w:ascii="Times New Roman" w:hAnsi="Times New Roman" w:eastAsia="仿宋_GB2312"/>
                <w:sz w:val="24"/>
              </w:rPr>
              <w:t>30</w:t>
            </w:r>
          </w:p>
        </w:tc>
      </w:tr>
      <w:tr w14:paraId="7852DC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4E3617BD">
            <w:pPr>
              <w:spacing w:line="360" w:lineRule="exact"/>
              <w:rPr>
                <w:rFonts w:ascii="Times New Roman" w:hAnsi="Times New Roman" w:eastAsia="仿宋_GB2312"/>
                <w:b/>
                <w:sz w:val="24"/>
              </w:rPr>
            </w:pPr>
            <w:r>
              <w:rPr>
                <w:rFonts w:ascii="Times New Roman" w:hAnsi="Times New Roman" w:eastAsia="仿宋_GB2312"/>
                <w:b/>
                <w:sz w:val="24"/>
              </w:rPr>
              <w:t>Task VI</w:t>
            </w:r>
          </w:p>
        </w:tc>
        <w:tc>
          <w:tcPr>
            <w:tcW w:w="2268" w:type="dxa"/>
          </w:tcPr>
          <w:p w14:paraId="0C399045">
            <w:pPr>
              <w:spacing w:line="360" w:lineRule="exact"/>
              <w:rPr>
                <w:rFonts w:ascii="Times New Roman" w:hAnsi="Times New Roman" w:eastAsia="仿宋_GB2312"/>
                <w:sz w:val="24"/>
              </w:rPr>
            </w:pPr>
            <w:r>
              <w:rPr>
                <w:rFonts w:ascii="Times New Roman" w:hAnsi="Times New Roman" w:eastAsia="仿宋_GB2312"/>
                <w:sz w:val="24"/>
              </w:rPr>
              <w:t>短文写作</w:t>
            </w:r>
          </w:p>
        </w:tc>
        <w:tc>
          <w:tcPr>
            <w:tcW w:w="1559" w:type="dxa"/>
          </w:tcPr>
          <w:p w14:paraId="17605C0B">
            <w:pPr>
              <w:spacing w:line="360" w:lineRule="exact"/>
              <w:rPr>
                <w:rFonts w:ascii="Times New Roman" w:hAnsi="Times New Roman" w:eastAsia="仿宋_GB2312"/>
                <w:sz w:val="24"/>
              </w:rPr>
            </w:pPr>
            <w:r>
              <w:rPr>
                <w:rFonts w:ascii="Times New Roman" w:hAnsi="Times New Roman" w:eastAsia="仿宋_GB2312"/>
                <w:sz w:val="24"/>
              </w:rPr>
              <w:t>1</w:t>
            </w:r>
          </w:p>
        </w:tc>
        <w:tc>
          <w:tcPr>
            <w:tcW w:w="1843" w:type="dxa"/>
          </w:tcPr>
          <w:p w14:paraId="66B7D594">
            <w:pPr>
              <w:spacing w:line="360" w:lineRule="exact"/>
              <w:rPr>
                <w:rFonts w:ascii="Times New Roman" w:hAnsi="Times New Roman" w:eastAsia="仿宋_GB2312"/>
                <w:sz w:val="24"/>
              </w:rPr>
            </w:pPr>
            <w:r>
              <w:rPr>
                <w:rFonts w:ascii="Times New Roman" w:hAnsi="Times New Roman" w:eastAsia="仿宋_GB2312"/>
                <w:sz w:val="24"/>
              </w:rPr>
              <w:t>15</w:t>
            </w:r>
          </w:p>
        </w:tc>
        <w:tc>
          <w:tcPr>
            <w:tcW w:w="1898" w:type="dxa"/>
          </w:tcPr>
          <w:p w14:paraId="358988D3">
            <w:pPr>
              <w:spacing w:line="360" w:lineRule="exact"/>
              <w:rPr>
                <w:rFonts w:ascii="Times New Roman" w:hAnsi="Times New Roman" w:eastAsia="仿宋_GB2312"/>
                <w:sz w:val="24"/>
              </w:rPr>
            </w:pPr>
            <w:r>
              <w:rPr>
                <w:rFonts w:ascii="Times New Roman" w:hAnsi="Times New Roman" w:eastAsia="仿宋_GB2312"/>
                <w:sz w:val="24"/>
              </w:rPr>
              <w:t>30</w:t>
            </w:r>
          </w:p>
        </w:tc>
      </w:tr>
      <w:tr w14:paraId="60F2E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334" w:type="dxa"/>
          </w:tcPr>
          <w:p w14:paraId="1DDCFA90">
            <w:pPr>
              <w:spacing w:line="360" w:lineRule="exact"/>
              <w:rPr>
                <w:rFonts w:ascii="Times New Roman" w:hAnsi="Times New Roman" w:eastAsia="仿宋_GB2312"/>
                <w:b/>
                <w:sz w:val="24"/>
              </w:rPr>
            </w:pPr>
            <w:r>
              <w:rPr>
                <w:rFonts w:ascii="Times New Roman" w:hAnsi="Times New Roman" w:eastAsia="仿宋_GB2312"/>
                <w:b/>
                <w:sz w:val="24"/>
              </w:rPr>
              <w:t>合计</w:t>
            </w:r>
          </w:p>
        </w:tc>
        <w:tc>
          <w:tcPr>
            <w:tcW w:w="2268" w:type="dxa"/>
          </w:tcPr>
          <w:p w14:paraId="418515E4">
            <w:pPr>
              <w:spacing w:line="360" w:lineRule="exact"/>
              <w:rPr>
                <w:rFonts w:ascii="Times New Roman" w:hAnsi="Times New Roman" w:eastAsia="仿宋_GB2312"/>
                <w:b/>
                <w:sz w:val="24"/>
              </w:rPr>
            </w:pPr>
          </w:p>
        </w:tc>
        <w:tc>
          <w:tcPr>
            <w:tcW w:w="1559" w:type="dxa"/>
          </w:tcPr>
          <w:p w14:paraId="29A5B2C8">
            <w:pPr>
              <w:spacing w:line="360" w:lineRule="exact"/>
              <w:rPr>
                <w:rFonts w:ascii="Times New Roman" w:hAnsi="Times New Roman" w:eastAsia="仿宋_GB2312"/>
                <w:b/>
                <w:sz w:val="24"/>
              </w:rPr>
            </w:pPr>
            <w:r>
              <w:rPr>
                <w:rFonts w:ascii="Times New Roman" w:hAnsi="Times New Roman" w:eastAsia="仿宋_GB2312"/>
                <w:b/>
                <w:sz w:val="24"/>
              </w:rPr>
              <w:t>62</w:t>
            </w:r>
          </w:p>
        </w:tc>
        <w:tc>
          <w:tcPr>
            <w:tcW w:w="1843" w:type="dxa"/>
          </w:tcPr>
          <w:p w14:paraId="54C86C29">
            <w:pPr>
              <w:spacing w:line="360" w:lineRule="exact"/>
              <w:rPr>
                <w:rFonts w:ascii="Times New Roman" w:hAnsi="Times New Roman" w:eastAsia="仿宋_GB2312"/>
                <w:b/>
                <w:sz w:val="24"/>
              </w:rPr>
            </w:pPr>
            <w:r>
              <w:rPr>
                <w:rFonts w:ascii="Times New Roman" w:hAnsi="Times New Roman" w:eastAsia="仿宋_GB2312"/>
                <w:b/>
                <w:sz w:val="24"/>
              </w:rPr>
              <w:t>100</w:t>
            </w:r>
          </w:p>
        </w:tc>
        <w:tc>
          <w:tcPr>
            <w:tcW w:w="1898" w:type="dxa"/>
          </w:tcPr>
          <w:p w14:paraId="27EA4201">
            <w:pPr>
              <w:spacing w:line="360" w:lineRule="exact"/>
              <w:rPr>
                <w:rFonts w:ascii="Times New Roman" w:hAnsi="Times New Roman" w:eastAsia="仿宋_GB2312"/>
                <w:b/>
                <w:sz w:val="24"/>
              </w:rPr>
            </w:pPr>
            <w:r>
              <w:rPr>
                <w:rFonts w:ascii="Times New Roman" w:hAnsi="Times New Roman" w:eastAsia="仿宋_GB2312"/>
                <w:b/>
                <w:sz w:val="24"/>
              </w:rPr>
              <w:t>120</w:t>
            </w:r>
          </w:p>
        </w:tc>
      </w:tr>
    </w:tbl>
    <w:p w14:paraId="1481A4F1">
      <w:pPr>
        <w:spacing w:line="360" w:lineRule="exact"/>
        <w:rPr>
          <w:rFonts w:ascii="Times New Roman" w:hAnsi="Times New Roman"/>
          <w:sz w:val="24"/>
        </w:rPr>
      </w:pPr>
    </w:p>
    <w:p w14:paraId="45011374"/>
    <w:sectPr>
      <w:footerReference r:id="rId3" w:type="default"/>
      <w:footerReference r:id="rId4" w:type="even"/>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C134A">
    <w:pPr>
      <w:pStyle w:val="2"/>
      <w:framePr w:wrap="around" w:vAnchor="text" w:hAnchor="page" w:x="9509" w:y="-572"/>
      <w:rPr>
        <w:rStyle w:val="5"/>
        <w:rFonts w:ascii="宋体"/>
        <w:sz w:val="28"/>
        <w:szCs w:val="28"/>
      </w:rPr>
    </w:pPr>
    <w:r>
      <w:rPr>
        <w:rStyle w:val="5"/>
        <w:rFonts w:ascii="宋体" w:hAnsi="宋体"/>
        <w:sz w:val="28"/>
        <w:szCs w:val="28"/>
      </w:rPr>
      <w:t>—</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7</w:t>
    </w:r>
    <w:r>
      <w:rPr>
        <w:rStyle w:val="5"/>
        <w:rFonts w:ascii="宋体" w:hAnsi="宋体"/>
        <w:sz w:val="28"/>
        <w:szCs w:val="28"/>
      </w:rPr>
      <w:fldChar w:fldCharType="end"/>
    </w:r>
    <w:r>
      <w:rPr>
        <w:rStyle w:val="5"/>
        <w:rFonts w:ascii="宋体" w:hAnsi="宋体"/>
        <w:sz w:val="28"/>
        <w:szCs w:val="28"/>
      </w:rPr>
      <w:t>—</w:t>
    </w:r>
  </w:p>
  <w:p w14:paraId="76ECCCC7">
    <w:pPr>
      <w:pStyle w:val="2"/>
      <w:framePr w:wrap="auto" w:vAnchor="margin" w:hAnchor="text" w:y="-57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6DD14">
    <w:pPr>
      <w:pStyle w:val="2"/>
      <w:framePr w:wrap="around" w:vAnchor="text" w:hAnchor="page" w:x="1949" w:y="-421"/>
      <w:rPr>
        <w:rStyle w:val="5"/>
        <w:rFonts w:ascii="宋体"/>
        <w:sz w:val="28"/>
        <w:szCs w:val="28"/>
      </w:rPr>
    </w:pPr>
    <w:r>
      <w:rPr>
        <w:rStyle w:val="5"/>
        <w:rFonts w:ascii="宋体" w:hAnsi="宋体"/>
        <w:sz w:val="28"/>
        <w:szCs w:val="28"/>
      </w:rPr>
      <w:t>—</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6</w:t>
    </w:r>
    <w:r>
      <w:rPr>
        <w:rStyle w:val="5"/>
        <w:rFonts w:ascii="宋体" w:hAnsi="宋体"/>
        <w:sz w:val="28"/>
        <w:szCs w:val="28"/>
      </w:rPr>
      <w:fldChar w:fldCharType="end"/>
    </w:r>
    <w:r>
      <w:rPr>
        <w:rStyle w:val="5"/>
        <w:rFonts w:ascii="宋体" w:hAnsi="宋体"/>
        <w:sz w:val="28"/>
        <w:szCs w:val="28"/>
      </w:rPr>
      <w:t>—</w:t>
    </w:r>
  </w:p>
  <w:p w14:paraId="288C3942">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37AE2"/>
    <w:rsid w:val="18137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qFormat/>
    <w:uiPriority w:val="0"/>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2025-05-06T09:31:00Z</dcterms:created>
  <dc:creator>Frais</dc:creator>
  <cp:lastModifiedBy>Frais</cp:lastModifiedBy>
  <dcterms:modified xsi:type="dcterms:W3CDTF">2025-05-06T09:32:24Z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FADCBC5FF800403B9B178E575F9CF9BA_11</vt:lpwstr>
  </property>
  <property fmtid="{D5CDD505-2E9C-101B-9397-08002B2CF9AE}" pid="4" name="KSOTemplateDocerSaveRecord">
    <vt:lpwstr>eyJoZGlkIjoiY2M2ZjdlMjNmZmY5MTZlOTUyM2VjMzNjN2M4OGJkYTYiLCJ1c2VySWQiOiIzNDQ4MTUwODEifQ==</vt:lpwstr>
  </property>
</Properties>
</file>